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48E" w:rsidRPr="00A2248E" w:rsidRDefault="00A2248E" w:rsidP="00A2248E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2248E">
        <w:rPr>
          <w:rFonts w:ascii="Arial" w:eastAsia="Times New Roman" w:hAnsi="Arial" w:cs="Arial"/>
          <w:b/>
          <w:bCs/>
          <w:sz w:val="28"/>
          <w:szCs w:val="24"/>
          <w:u w:val="single"/>
          <w:lang w:eastAsia="ru-RU"/>
        </w:rPr>
        <w:t>НАЛОГ НА ИМУЩЕСТВО ФИЗИЧЕСКИХ ЛИЦ</w:t>
      </w: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noProof/>
          <w:sz w:val="28"/>
          <w:szCs w:val="24"/>
          <w:lang w:eastAsia="ru-RU"/>
        </w:rPr>
      </w:pP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b/>
          <w:sz w:val="30"/>
          <w:szCs w:val="30"/>
          <w:lang w:eastAsia="ru-RU"/>
        </w:rPr>
      </w:pPr>
      <w:r>
        <w:rPr>
          <w:rFonts w:ascii="Arial" w:eastAsia="Times New Roman" w:hAnsi="Arial" w:cs="Arial"/>
          <w:noProof/>
          <w:sz w:val="28"/>
          <w:szCs w:val="24"/>
          <w:lang w:eastAsia="ru-RU"/>
        </w:rPr>
        <w:drawing>
          <wp:inline distT="0" distB="0" distL="0" distR="0">
            <wp:extent cx="5648325" cy="3810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b/>
          <w:sz w:val="30"/>
          <w:szCs w:val="30"/>
          <w:lang w:eastAsia="ru-RU"/>
        </w:rPr>
      </w:pP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30"/>
          <w:szCs w:val="30"/>
          <w:lang w:eastAsia="ru-RU"/>
        </w:rPr>
      </w:pPr>
      <w:r>
        <w:rPr>
          <w:rFonts w:ascii="Arial" w:eastAsia="Times New Roman" w:hAnsi="Arial" w:cs="Arial"/>
          <w:noProof/>
          <w:sz w:val="28"/>
          <w:szCs w:val="24"/>
          <w:lang w:eastAsia="ru-RU"/>
        </w:rPr>
        <w:drawing>
          <wp:inline distT="0" distB="0" distL="0" distR="0">
            <wp:extent cx="2809875" cy="381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2248E">
        <w:rPr>
          <w:rFonts w:ascii="Arial" w:eastAsia="Times New Roman" w:hAnsi="Arial" w:cs="Arial"/>
          <w:b/>
          <w:sz w:val="28"/>
          <w:szCs w:val="28"/>
          <w:lang w:eastAsia="ru-RU"/>
        </w:rPr>
        <w:t>Ставка налога</w:t>
      </w:r>
      <w:r w:rsidRPr="00A2248E">
        <w:rPr>
          <w:rFonts w:ascii="Arial" w:eastAsia="Times New Roman" w:hAnsi="Arial" w:cs="Arial"/>
          <w:sz w:val="28"/>
          <w:szCs w:val="28"/>
          <w:lang w:eastAsia="ru-RU"/>
        </w:rPr>
        <w:t xml:space="preserve"> устанавливается в зависимости от </w:t>
      </w:r>
      <w:hyperlink r:id="rId10" w:history="1">
        <w:r w:rsidRPr="00A2248E">
          <w:rPr>
            <w:rFonts w:ascii="Arial" w:eastAsia="Times New Roman" w:hAnsi="Arial" w:cs="Arial"/>
            <w:sz w:val="28"/>
            <w:szCs w:val="28"/>
            <w:u w:val="single"/>
            <w:lang w:eastAsia="ru-RU"/>
          </w:rPr>
          <w:t>суммарной</w:t>
        </w:r>
        <w:r w:rsidRPr="00A2248E">
          <w:rPr>
            <w:rFonts w:ascii="Arial" w:eastAsia="Times New Roman" w:hAnsi="Arial" w:cs="Arial"/>
            <w:sz w:val="28"/>
            <w:szCs w:val="28"/>
            <w:lang w:eastAsia="ru-RU"/>
          </w:rPr>
          <w:t xml:space="preserve"> инвентаризационной стоимости</w:t>
        </w:r>
      </w:hyperlink>
      <w:r w:rsidRPr="00A2248E">
        <w:rPr>
          <w:rFonts w:ascii="Arial" w:eastAsia="Times New Roman" w:hAnsi="Arial" w:cs="Arial"/>
          <w:sz w:val="28"/>
          <w:szCs w:val="28"/>
          <w:lang w:eastAsia="ru-RU"/>
        </w:rPr>
        <w:t xml:space="preserve"> объектов налогообложения и типа использования объекта налогообложения</w:t>
      </w:r>
      <w:r w:rsidRPr="00A2248E"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footnoteReference w:id="1"/>
      </w: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2248E">
        <w:rPr>
          <w:rFonts w:ascii="Arial" w:eastAsia="Times New Roman" w:hAnsi="Arial" w:cs="Arial"/>
          <w:sz w:val="28"/>
          <w:szCs w:val="28"/>
          <w:lang w:eastAsia="ru-RU"/>
        </w:rPr>
        <w:t>__</w:t>
      </w:r>
      <w:r w:rsidRPr="00A2248E">
        <w:rPr>
          <w:rFonts w:ascii="Arial" w:eastAsia="Times New Roman" w:hAnsi="Arial" w:cs="Arial"/>
          <w:sz w:val="28"/>
          <w:szCs w:val="28"/>
          <w:u w:val="single"/>
          <w:lang w:eastAsia="ru-RU"/>
        </w:rPr>
        <w:t xml:space="preserve">Решение Совета депутатов </w:t>
      </w:r>
      <w:proofErr w:type="spellStart"/>
      <w:r w:rsidRPr="00A2248E">
        <w:rPr>
          <w:rFonts w:ascii="Arial" w:eastAsia="Times New Roman" w:hAnsi="Arial" w:cs="Arial"/>
          <w:sz w:val="28"/>
          <w:szCs w:val="28"/>
          <w:u w:val="single"/>
          <w:lang w:eastAsia="ru-RU"/>
        </w:rPr>
        <w:t>г</w:t>
      </w:r>
      <w:proofErr w:type="gramStart"/>
      <w:r w:rsidRPr="00A2248E">
        <w:rPr>
          <w:rFonts w:ascii="Arial" w:eastAsia="Times New Roman" w:hAnsi="Arial" w:cs="Arial"/>
          <w:sz w:val="28"/>
          <w:szCs w:val="28"/>
          <w:u w:val="single"/>
          <w:lang w:eastAsia="ru-RU"/>
        </w:rPr>
        <w:t>.У</w:t>
      </w:r>
      <w:proofErr w:type="gramEnd"/>
      <w:r w:rsidRPr="00A2248E">
        <w:rPr>
          <w:rFonts w:ascii="Arial" w:eastAsia="Times New Roman" w:hAnsi="Arial" w:cs="Arial"/>
          <w:sz w:val="28"/>
          <w:szCs w:val="28"/>
          <w:u w:val="single"/>
          <w:lang w:eastAsia="ru-RU"/>
        </w:rPr>
        <w:t>лан</w:t>
      </w:r>
      <w:proofErr w:type="spellEnd"/>
      <w:r w:rsidRPr="00A2248E">
        <w:rPr>
          <w:rFonts w:ascii="Arial" w:eastAsia="Times New Roman" w:hAnsi="Arial" w:cs="Arial"/>
          <w:sz w:val="28"/>
          <w:szCs w:val="28"/>
          <w:u w:val="single"/>
          <w:lang w:eastAsia="ru-RU"/>
        </w:rPr>
        <w:t>-Удэ</w:t>
      </w:r>
      <w:r w:rsidRPr="00A2248E">
        <w:rPr>
          <w:rFonts w:ascii="Arial" w:eastAsia="Times New Roman" w:hAnsi="Arial" w:cs="Arial"/>
          <w:sz w:val="28"/>
          <w:szCs w:val="28"/>
          <w:lang w:eastAsia="ru-RU"/>
        </w:rPr>
        <w:t>_______</w:t>
      </w: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2248E">
        <w:rPr>
          <w:rFonts w:ascii="Arial" w:eastAsia="Times New Roman" w:hAnsi="Arial" w:cs="Arial"/>
          <w:sz w:val="28"/>
          <w:szCs w:val="28"/>
          <w:lang w:eastAsia="ru-RU"/>
        </w:rPr>
        <w:t>наименование муниципального образования</w:t>
      </w: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891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53"/>
        <w:gridCol w:w="2967"/>
        <w:gridCol w:w="1440"/>
        <w:gridCol w:w="1831"/>
      </w:tblGrid>
      <w:tr w:rsidR="00A2248E" w:rsidRPr="00A2248E" w:rsidTr="00CB6878">
        <w:trPr>
          <w:trHeight w:val="451"/>
          <w:tblCellSpacing w:w="5" w:type="nil"/>
        </w:trPr>
        <w:tc>
          <w:tcPr>
            <w:tcW w:w="4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Суммарная инвентаризационная   </w:t>
            </w:r>
            <w:r w:rsidRPr="00A224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стоимость объектов налогообложения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Предельная ставка</w:t>
            </w:r>
          </w:p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налога</w:t>
            </w:r>
            <w:r w:rsidRPr="00A2248E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(Закон №2003-1)</w:t>
            </w: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Ставка налога (Решение №265-32 от 20.10.2005г.)</w:t>
            </w:r>
          </w:p>
        </w:tc>
      </w:tr>
      <w:tr w:rsidR="00A2248E" w:rsidRPr="00A2248E" w:rsidTr="00CB6878">
        <w:trPr>
          <w:trHeight w:val="451"/>
          <w:tblCellSpacing w:w="5" w:type="nil"/>
        </w:trPr>
        <w:tc>
          <w:tcPr>
            <w:tcW w:w="4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Квартиры, жилые дома, комнаты,</w:t>
            </w:r>
          </w:p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дачи, гаражи, а также доля в праве общей собственности на указанное имущество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Иные строения, помещения и сооружения, а также доля в праве общей собственности на указанное имущество </w:t>
            </w:r>
          </w:p>
        </w:tc>
      </w:tr>
      <w:tr w:rsidR="00A2248E" w:rsidRPr="00A2248E" w:rsidTr="00CB6878">
        <w:trPr>
          <w:trHeight w:val="611"/>
          <w:tblCellSpacing w:w="5" w:type="nil"/>
        </w:trPr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 300 000 рублей </w:t>
            </w:r>
            <w:r w:rsidRPr="00A2248E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(включительно)  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 0,1%</w:t>
            </w:r>
            <w:r w:rsidRPr="00A2248E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(включительно)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0,1%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0,1 %</w:t>
            </w:r>
          </w:p>
        </w:tc>
      </w:tr>
      <w:tr w:rsidR="00A2248E" w:rsidRPr="00A2248E" w:rsidTr="00CB6878">
        <w:trPr>
          <w:trHeight w:val="360"/>
          <w:tblCellSpacing w:w="5" w:type="nil"/>
        </w:trPr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свыше 300 000 рублей</w:t>
            </w:r>
          </w:p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до 500 000 рублей </w:t>
            </w:r>
            <w:r w:rsidRPr="00A2248E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(включительно)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свыше 0,1%</w:t>
            </w:r>
          </w:p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 0,3% </w:t>
            </w:r>
            <w:r w:rsidRPr="00A2248E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(включительно)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0,11%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0,3 %</w:t>
            </w:r>
          </w:p>
        </w:tc>
      </w:tr>
      <w:tr w:rsidR="00A2248E" w:rsidRPr="00A2248E" w:rsidTr="00CB6878">
        <w:trPr>
          <w:trHeight w:val="360"/>
          <w:tblCellSpacing w:w="5" w:type="nil"/>
        </w:trPr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свыше 500 000 рублей до 1 000 000рублей (включительно)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свыше 0,3%</w:t>
            </w:r>
          </w:p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 2,0%</w:t>
            </w:r>
            <w:r w:rsidRPr="00A2248E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(включительно)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0,31%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2,0 %</w:t>
            </w:r>
          </w:p>
        </w:tc>
      </w:tr>
      <w:tr w:rsidR="00A2248E" w:rsidRPr="00A2248E" w:rsidTr="00CB6878">
        <w:trPr>
          <w:trHeight w:val="360"/>
          <w:tblCellSpacing w:w="5" w:type="nil"/>
        </w:trPr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Свыше 1 000 000 рублей до 2 000 000 рублей (включительно)</w:t>
            </w:r>
          </w:p>
        </w:tc>
        <w:tc>
          <w:tcPr>
            <w:tcW w:w="2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0,5 %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2248E" w:rsidRPr="00A2248E" w:rsidTr="00CB6878">
        <w:trPr>
          <w:trHeight w:val="360"/>
          <w:tblCellSpacing w:w="5" w:type="nil"/>
        </w:trPr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Свыше 2 000 000 рублей</w:t>
            </w:r>
          </w:p>
        </w:tc>
        <w:tc>
          <w:tcPr>
            <w:tcW w:w="2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1,0 %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u w:val="single"/>
          <w:lang w:eastAsia="ru-RU"/>
        </w:rPr>
      </w:pPr>
      <w:r w:rsidRPr="00A2248E">
        <w:rPr>
          <w:rFonts w:ascii="Arial" w:eastAsia="Times New Roman" w:hAnsi="Arial" w:cs="Arial"/>
          <w:b/>
          <w:bCs/>
          <w:iCs/>
          <w:color w:val="FF0000"/>
          <w:sz w:val="26"/>
          <w:szCs w:val="26"/>
          <w:lang w:eastAsia="ru-RU"/>
        </w:rPr>
        <w:t>Уплата налога производится не позднее 1 октября года, следующего за отчетным налоговым периодом</w:t>
      </w:r>
      <w:r w:rsidRPr="00A2248E">
        <w:rPr>
          <w:rFonts w:ascii="Arial" w:eastAsia="Times New Roman" w:hAnsi="Arial" w:cs="Arial"/>
          <w:b/>
          <w:bCs/>
          <w:i/>
          <w:iCs/>
          <w:color w:val="FF0000"/>
          <w:sz w:val="26"/>
          <w:szCs w:val="26"/>
          <w:lang w:eastAsia="ru-RU"/>
        </w:rPr>
        <w:t>.</w:t>
      </w: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color w:val="FF0000"/>
          <w:sz w:val="30"/>
          <w:szCs w:val="30"/>
          <w:lang w:eastAsia="ru-RU"/>
        </w:rPr>
      </w:pP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A2248E">
        <w:rPr>
          <w:rFonts w:ascii="Arial" w:eastAsia="Times New Roman" w:hAnsi="Arial" w:cs="Arial"/>
          <w:b/>
          <w:bCs/>
          <w:sz w:val="26"/>
          <w:szCs w:val="26"/>
          <w:lang w:eastAsia="ru-RU"/>
        </w:rPr>
        <w:t xml:space="preserve">Лицам, имеющим право на льготы, </w:t>
      </w:r>
      <w:r w:rsidRPr="00A2248E">
        <w:rPr>
          <w:rFonts w:ascii="Arial" w:eastAsia="Times New Roman" w:hAnsi="Arial" w:cs="Arial"/>
          <w:bCs/>
          <w:sz w:val="26"/>
          <w:szCs w:val="26"/>
          <w:lang w:eastAsia="ru-RU"/>
        </w:rPr>
        <w:t>необходимо самостоятельно представить необходимые документы в налоговые органы</w:t>
      </w:r>
      <w:r w:rsidRPr="00A2248E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.</w:t>
      </w: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u w:val="single"/>
          <w:lang w:eastAsia="ru-RU"/>
        </w:rPr>
      </w:pPr>
    </w:p>
    <w:p w:rsidR="00A2248E" w:rsidRDefault="00A2248E" w:rsidP="00A224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6"/>
          <w:szCs w:val="26"/>
          <w:lang w:val="en-US" w:eastAsia="ru-RU"/>
        </w:rPr>
      </w:pPr>
    </w:p>
    <w:p w:rsidR="00A2248E" w:rsidRDefault="00A2248E" w:rsidP="00A224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6"/>
          <w:szCs w:val="26"/>
          <w:lang w:val="en-US" w:eastAsia="ru-RU"/>
        </w:rPr>
      </w:pPr>
    </w:p>
    <w:p w:rsidR="00A2248E" w:rsidRDefault="00A2248E" w:rsidP="00A224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6"/>
          <w:szCs w:val="26"/>
          <w:lang w:val="en-US" w:eastAsia="ru-RU"/>
        </w:rPr>
      </w:pPr>
    </w:p>
    <w:p w:rsidR="00A2248E" w:rsidRDefault="00A2248E" w:rsidP="00A224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6"/>
          <w:szCs w:val="26"/>
          <w:lang w:val="en-US" w:eastAsia="ru-RU"/>
        </w:rPr>
      </w:pPr>
    </w:p>
    <w:p w:rsidR="00A2248E" w:rsidRDefault="00A2248E" w:rsidP="00A224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6"/>
          <w:szCs w:val="26"/>
          <w:lang w:val="en-US" w:eastAsia="ru-RU"/>
        </w:rPr>
      </w:pP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A2248E">
        <w:rPr>
          <w:rFonts w:ascii="Arial" w:eastAsia="Times New Roman" w:hAnsi="Arial" w:cs="Arial"/>
          <w:b/>
          <w:sz w:val="26"/>
          <w:szCs w:val="26"/>
          <w:lang w:eastAsia="ru-RU"/>
        </w:rPr>
        <w:t xml:space="preserve">Л Ь Г О Т </w:t>
      </w:r>
      <w:proofErr w:type="gramStart"/>
      <w:r w:rsidRPr="00A2248E">
        <w:rPr>
          <w:rFonts w:ascii="Arial" w:eastAsia="Times New Roman" w:hAnsi="Arial" w:cs="Arial"/>
          <w:b/>
          <w:sz w:val="26"/>
          <w:szCs w:val="26"/>
          <w:lang w:eastAsia="ru-RU"/>
        </w:rPr>
        <w:t>Ы</w:t>
      </w:r>
      <w:proofErr w:type="gramEnd"/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A2248E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Согласно статье 4 Закона Российской Федерации от 09.12.1991 № 2003-1 от уплаты налога на имущество физических лиц </w:t>
      </w:r>
      <w:r w:rsidRPr="00A2248E">
        <w:rPr>
          <w:rFonts w:ascii="Arial" w:eastAsia="Times New Roman" w:hAnsi="Arial" w:cs="Arial"/>
          <w:b/>
          <w:bCs/>
          <w:sz w:val="26"/>
          <w:szCs w:val="26"/>
          <w:lang w:eastAsia="ru-RU"/>
        </w:rPr>
        <w:t xml:space="preserve">освобождаются </w:t>
      </w:r>
      <w:r w:rsidRPr="00A2248E">
        <w:rPr>
          <w:rFonts w:ascii="Arial" w:eastAsia="Times New Roman" w:hAnsi="Arial" w:cs="Arial"/>
          <w:bCs/>
          <w:sz w:val="26"/>
          <w:szCs w:val="26"/>
          <w:lang w:eastAsia="ru-RU"/>
        </w:rPr>
        <w:t>следующие категории граждан: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"/>
        <w:gridCol w:w="10019"/>
      </w:tblGrid>
      <w:tr w:rsidR="00A2248E" w:rsidRPr="00A2248E" w:rsidTr="00CB6878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10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Герои Советского Союза и Герои Российской Федерации, а также лица, награжденные орденом Славы трех степеней</w:t>
            </w:r>
          </w:p>
        </w:tc>
      </w:tr>
      <w:tr w:rsidR="00A2248E" w:rsidRPr="00A2248E" w:rsidTr="00CB6878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A2248E" w:rsidRPr="00A2248E" w:rsidRDefault="00A2248E" w:rsidP="00A2248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10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инвалиды I и II групп, инвалиды с детства</w:t>
            </w:r>
          </w:p>
        </w:tc>
      </w:tr>
      <w:tr w:rsidR="00A2248E" w:rsidRPr="00A2248E" w:rsidTr="00CB6878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10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участники гражданской и Великой Отечественной войн, других боевых операций по защите СССР из числа военнослужащих, проходивших службу в воинских частях, штабах и учреждениях, входивших в состав действующей  армии, и бывших партизан</w:t>
            </w:r>
          </w:p>
        </w:tc>
      </w:tr>
      <w:tr w:rsidR="00A2248E" w:rsidRPr="00A2248E" w:rsidTr="00CB6878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A2248E" w:rsidRPr="00A2248E" w:rsidRDefault="00A2248E" w:rsidP="00A2248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10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proofErr w:type="gramStart"/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лица вольнонаемного состава Советской Армии, Военно-Морского Флота, органов внутренних дел и государственной безопасности, занимавшие штатные должности в воинских частях, штабах и учреждениях, входивших в состав действующей армии в период Великой Отечественной войны, либо лица, находившиеся в этот период в городах, участие в обороне которых засчитывается этим лицам в выслугу лет для назначения пенсии на льготных условиях, установленных для военнослужащих частей</w:t>
            </w:r>
            <w:proofErr w:type="gramEnd"/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 действующей армии</w:t>
            </w:r>
          </w:p>
        </w:tc>
      </w:tr>
      <w:tr w:rsidR="00A2248E" w:rsidRPr="00A2248E" w:rsidTr="00CB6878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10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proofErr w:type="gramStart"/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лица, имеющие право на получение социальной поддержки в соответствии с </w:t>
            </w:r>
            <w:hyperlink r:id="rId11" w:history="1">
              <w:r w:rsidRPr="00A2248E">
                <w:rPr>
                  <w:rFonts w:ascii="Arial" w:eastAsia="Times New Roman" w:hAnsi="Arial" w:cs="Arial"/>
                  <w:sz w:val="26"/>
                  <w:szCs w:val="26"/>
                  <w:lang w:eastAsia="ru-RU"/>
                </w:rPr>
                <w:t>Законом</w:t>
              </w:r>
            </w:hyperlink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 Российской Федерации от 15 мая 1991 года N 1244-1 "О социальной защите граждан, подвергшихся воздействию радиации вследствие катастрофы на Чернобыльской АЭС", в соответствии с Федеральным </w:t>
            </w:r>
            <w:hyperlink r:id="rId12" w:history="1">
              <w:r w:rsidRPr="00A2248E">
                <w:rPr>
                  <w:rFonts w:ascii="Arial" w:eastAsia="Times New Roman" w:hAnsi="Arial" w:cs="Arial"/>
                  <w:sz w:val="26"/>
                  <w:szCs w:val="26"/>
                  <w:lang w:eastAsia="ru-RU"/>
                </w:rPr>
                <w:t>законом</w:t>
              </w:r>
            </w:hyperlink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 от 26 ноября 1998 года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</w:t>
            </w:r>
            <w:proofErr w:type="gramEnd"/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 «Маяк» и сбросов радиоактивных отходов в реку </w:t>
            </w:r>
            <w:proofErr w:type="spellStart"/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Теча</w:t>
            </w:r>
            <w:proofErr w:type="spellEnd"/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»</w:t>
            </w:r>
          </w:p>
        </w:tc>
      </w:tr>
      <w:tr w:rsidR="00A2248E" w:rsidRPr="00A2248E" w:rsidTr="00CB6878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A2248E" w:rsidRPr="00A2248E" w:rsidRDefault="00A2248E" w:rsidP="00A2248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10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военнослужащие, а также граждане, уволенные с военной службы по достижении предельного возраста пребывания на военной службе, состоянию здоровья или в связи с организационно-штатными мероприятиями, имеющие общую продолжительность военной службы 20 лет и более</w:t>
            </w:r>
          </w:p>
        </w:tc>
      </w:tr>
      <w:tr w:rsidR="00A2248E" w:rsidRPr="00A2248E" w:rsidTr="00CB6878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10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лица, принимавшие непосредственное участие в составе подразделений особого риска в испытаниях ядерного и термоядерного оружия, ликвидации аварий ядерных установок на средствах вооружения и военных объектах</w:t>
            </w:r>
          </w:p>
        </w:tc>
      </w:tr>
      <w:tr w:rsidR="00A2248E" w:rsidRPr="00A2248E" w:rsidTr="00CB6878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A2248E" w:rsidRPr="00A2248E" w:rsidRDefault="00A2248E" w:rsidP="00A2248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10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члены семей военнослужащих, потерявших кормильца. Льгота членам семей военнослужащих, потерявших кормильца, предоставляется на основании пенсионного удостоверения, в котором проставлен штамп "вдова (вдовец, мать, отец) погибшего воина" или имеется соответствующая запись, заверенная подписью руководителя учреждения, выдавшего пенсионное удостоверение, и печатью этого учреждения. В случае</w:t>
            </w:r>
            <w:proofErr w:type="gramStart"/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,</w:t>
            </w:r>
            <w:proofErr w:type="gramEnd"/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 если указанные члены семей не являются пенсионерами, льгота предоставляется им на основании справки о гибели военнослужащего</w:t>
            </w:r>
          </w:p>
        </w:tc>
      </w:tr>
    </w:tbl>
    <w:p w:rsidR="00A2248E" w:rsidRPr="00A2248E" w:rsidRDefault="00A2248E" w:rsidP="00A22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2248E" w:rsidRPr="00A2248E" w:rsidRDefault="00A2248E" w:rsidP="00A2248E">
      <w:pPr>
        <w:spacing w:after="0" w:line="240" w:lineRule="auto"/>
        <w:ind w:left="284"/>
        <w:rPr>
          <w:rFonts w:ascii="Arial" w:eastAsia="Times New Roman" w:hAnsi="Arial" w:cs="Arial"/>
          <w:sz w:val="26"/>
          <w:szCs w:val="26"/>
          <w:lang w:eastAsia="ru-RU"/>
        </w:rPr>
      </w:pPr>
    </w:p>
    <w:p w:rsidR="00A2248E" w:rsidRPr="00A2248E" w:rsidRDefault="00A2248E" w:rsidP="00A2248E">
      <w:pPr>
        <w:spacing w:after="0" w:line="240" w:lineRule="auto"/>
        <w:ind w:left="284"/>
        <w:rPr>
          <w:rFonts w:ascii="Arial" w:eastAsia="Times New Roman" w:hAnsi="Arial" w:cs="Arial"/>
          <w:sz w:val="26"/>
          <w:szCs w:val="26"/>
          <w:lang w:eastAsia="ru-RU"/>
        </w:rPr>
      </w:pPr>
      <w:r w:rsidRPr="00A2248E">
        <w:rPr>
          <w:rFonts w:ascii="Arial" w:eastAsia="Times New Roman" w:hAnsi="Arial" w:cs="Arial"/>
          <w:sz w:val="26"/>
          <w:szCs w:val="26"/>
          <w:lang w:eastAsia="ru-RU"/>
        </w:rPr>
        <w:t>В соответствии с пунктом 2 статьи 4 Закона Российской Федерации от 09.12.1991 № 2003-1 Налог на строения, помещения и сооружения не уплачивается:</w:t>
      </w:r>
    </w:p>
    <w:p w:rsidR="00A2248E" w:rsidRPr="00A2248E" w:rsidRDefault="00A2248E" w:rsidP="00A22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"/>
        <w:gridCol w:w="10019"/>
      </w:tblGrid>
      <w:tr w:rsidR="00A2248E" w:rsidRPr="00A2248E" w:rsidTr="00CB6878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10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пенсионеры, получающие пенсии, назначаемые в порядке, установленном пенсионным законодательством Российской Федерации</w:t>
            </w:r>
          </w:p>
        </w:tc>
      </w:tr>
      <w:tr w:rsidR="00A2248E" w:rsidRPr="00A2248E" w:rsidTr="00CB6878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A2248E" w:rsidRPr="00A2248E" w:rsidRDefault="00A2248E" w:rsidP="00A2248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10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гражданами, уволенными с военной службы или прозывавшимися на военные сборы, выполнявшими интернациональный долг в Афганистане и других </w:t>
            </w:r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lastRenderedPageBreak/>
              <w:t>странах, в которых велись боевые действия. Льгота предоставляется на основании свидетельства о праве на льготы и справки, выданной районным военным комиссариатом, воинской частью, военной образовательной организацией, предприятием, учреждением или организацией Министерства внутренних дел СССР или соответствующими органами Российской Федерации;</w:t>
            </w:r>
          </w:p>
        </w:tc>
      </w:tr>
      <w:tr w:rsidR="00A2248E" w:rsidRPr="00A2248E" w:rsidTr="00CB6878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10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родители и супруги военнослужащих и государственных служащих, погибших при исполнении служебных обязанностей. Льгота предоставляется им на основании справки о гибели военнослужащего либо государственного служащего, выданной соответствующими государственными органами. Супругам государственных служащих, погибших при исполнении служебных обязанностей, льгота предоставляется только в том случае, если они не вступили в повторный брак</w:t>
            </w:r>
          </w:p>
        </w:tc>
      </w:tr>
      <w:tr w:rsidR="00A2248E" w:rsidRPr="00A2248E" w:rsidTr="00CB6878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A2248E" w:rsidRPr="00A2248E" w:rsidRDefault="00A2248E" w:rsidP="00A2248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10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proofErr w:type="gramStart"/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со специально оборудованных сооружений, строений, помещений (включая жилье), принадлежащих деятелям культуры, искусства и народным мастерам на праве собственности и используемых исключительно в качестве творческих мастерских, ателье, студий, а также с жилой площади, используемой для организации открытых для посещения негосударственных музеев, галерей, библиотек и других организаций культуры, - на период такого их использования;</w:t>
            </w:r>
            <w:proofErr w:type="gramEnd"/>
          </w:p>
        </w:tc>
      </w:tr>
      <w:tr w:rsidR="00A2248E" w:rsidRPr="00A2248E" w:rsidTr="00CB6878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10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с расположенных на участках в садоводческих и дачных некоммерческих объединениях граждан жилого строения жилой площадью до 50 квадратных метров и хозяйственных строений и сооружений общей площадью до 50 квадратных метров.</w:t>
            </w:r>
          </w:p>
        </w:tc>
      </w:tr>
    </w:tbl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248E" w:rsidRPr="00A2248E" w:rsidRDefault="00A2248E" w:rsidP="00A2248E">
      <w:pPr>
        <w:tabs>
          <w:tab w:val="left" w:pos="4995"/>
        </w:tabs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6"/>
          <w:szCs w:val="24"/>
          <w:lang w:eastAsia="ru-RU"/>
        </w:rPr>
      </w:pPr>
      <w:r w:rsidRPr="00A2248E">
        <w:rPr>
          <w:rFonts w:ascii="Arial" w:eastAsia="Times New Roman" w:hAnsi="Arial" w:cs="Arial"/>
          <w:bCs/>
          <w:sz w:val="26"/>
          <w:szCs w:val="24"/>
          <w:lang w:eastAsia="ru-RU"/>
        </w:rPr>
        <w:t>Со ставками налога на имущество физических лиц и льготами Вы можете ознакомиться на сайте ФНС России www.nalog.ru, в интернет - сервисе «Имущественные налоги: ставки и льготы».</w:t>
      </w:r>
    </w:p>
    <w:p w:rsidR="00A2248E" w:rsidRPr="00A2248E" w:rsidRDefault="00A2248E" w:rsidP="00A2248E">
      <w:pPr>
        <w:tabs>
          <w:tab w:val="left" w:pos="4995"/>
        </w:tabs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16"/>
          <w:szCs w:val="16"/>
          <w:lang w:eastAsia="ru-RU"/>
        </w:rPr>
      </w:pP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Cs/>
          <w:iCs/>
          <w:sz w:val="26"/>
          <w:szCs w:val="26"/>
          <w:lang w:eastAsia="ru-RU"/>
        </w:rPr>
      </w:pPr>
    </w:p>
    <w:p w:rsidR="00A2248E" w:rsidRDefault="00A2248E" w:rsidP="00A2248E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i/>
          <w:sz w:val="40"/>
          <w:szCs w:val="20"/>
          <w:lang w:val="en-US" w:eastAsia="ru-RU"/>
        </w:rPr>
      </w:pPr>
    </w:p>
    <w:p w:rsidR="00A2248E" w:rsidRPr="00A2248E" w:rsidRDefault="00A2248E" w:rsidP="00A2248E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i/>
          <w:sz w:val="40"/>
          <w:szCs w:val="20"/>
          <w:lang w:eastAsia="ru-RU"/>
        </w:rPr>
      </w:pPr>
      <w:r w:rsidRPr="00A2248E">
        <w:rPr>
          <w:rFonts w:ascii="Arial" w:eastAsia="Times New Roman" w:hAnsi="Arial" w:cs="Arial"/>
          <w:b/>
          <w:i/>
          <w:sz w:val="40"/>
          <w:szCs w:val="20"/>
          <w:lang w:eastAsia="ru-RU"/>
        </w:rPr>
        <w:t xml:space="preserve">ЗЕМЕЛЬНЫЙ НАЛОГ </w:t>
      </w:r>
    </w:p>
    <w:p w:rsidR="00A2248E" w:rsidRPr="00A2248E" w:rsidRDefault="00A2248E" w:rsidP="00A2248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30"/>
          <w:szCs w:val="30"/>
          <w:lang w:eastAsia="ru-RU"/>
        </w:rPr>
      </w:pPr>
    </w:p>
    <w:p w:rsidR="00A2248E" w:rsidRPr="00A2248E" w:rsidRDefault="00A2248E" w:rsidP="00A2248E">
      <w:pPr>
        <w:spacing w:after="0" w:line="168" w:lineRule="auto"/>
        <w:jc w:val="both"/>
        <w:rPr>
          <w:rFonts w:ascii="Arial" w:eastAsia="Times New Roman" w:hAnsi="Arial" w:cs="Arial"/>
          <w:position w:val="-12"/>
          <w:sz w:val="28"/>
          <w:szCs w:val="28"/>
          <w:lang w:eastAsia="ru-RU" w:bidi="he-IL"/>
        </w:rPr>
      </w:pPr>
      <w:proofErr w:type="gramStart"/>
      <w:r w:rsidRPr="00A2248E">
        <w:rPr>
          <w:rFonts w:ascii="Arial" w:eastAsia="Times New Roman" w:hAnsi="Arial" w:cs="Arial"/>
          <w:sz w:val="28"/>
          <w:szCs w:val="28"/>
          <w:lang w:eastAsia="ru-RU"/>
        </w:rPr>
        <w:t xml:space="preserve">Налог = ((кадастровая стоимость × доля в праве) – не облагаемая налогом сумма))× </w:t>
      </w:r>
      <w:proofErr w:type="gramEnd"/>
    </w:p>
    <w:p w:rsidR="00A2248E" w:rsidRPr="00A2248E" w:rsidRDefault="00A2248E" w:rsidP="00A2248E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A2248E" w:rsidRPr="00A2248E" w:rsidRDefault="00A2248E" w:rsidP="00A2248E">
      <w:pPr>
        <w:spacing w:after="0" w:line="168" w:lineRule="auto"/>
        <w:jc w:val="both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A2248E">
        <w:rPr>
          <w:rFonts w:ascii="Arial" w:eastAsia="Times New Roman" w:hAnsi="Arial" w:cs="Arial"/>
          <w:position w:val="-12"/>
          <w:sz w:val="28"/>
          <w:szCs w:val="28"/>
          <w:lang w:eastAsia="ru-RU"/>
        </w:rPr>
        <w:t>×</w:t>
      </w:r>
      <w:r w:rsidRPr="00A2248E">
        <w:rPr>
          <w:rFonts w:ascii="Arial" w:eastAsia="Times New Roman" w:hAnsi="Arial" w:cs="Arial"/>
          <w:sz w:val="28"/>
          <w:szCs w:val="28"/>
          <w:u w:val="single"/>
          <w:lang w:eastAsia="ru-RU"/>
        </w:rPr>
        <w:t>налоговая ставка, %</w:t>
      </w:r>
      <w:r w:rsidRPr="00A2248E">
        <w:rPr>
          <w:rFonts w:ascii="Arial" w:eastAsia="Times New Roman" w:hAnsi="Arial" w:cs="Arial"/>
          <w:position w:val="-12"/>
          <w:sz w:val="28"/>
          <w:szCs w:val="28"/>
          <w:lang w:eastAsia="ru-RU"/>
        </w:rPr>
        <w:t>×</w:t>
      </w:r>
      <w:r w:rsidRPr="00A2248E">
        <w:rPr>
          <w:rFonts w:ascii="Arial" w:eastAsia="Times New Roman" w:hAnsi="Arial" w:cs="Arial"/>
          <w:sz w:val="28"/>
          <w:szCs w:val="28"/>
          <w:u w:val="single"/>
          <w:lang w:eastAsia="ru-RU"/>
        </w:rPr>
        <w:t>количество месяцев владения</w:t>
      </w:r>
    </w:p>
    <w:p w:rsidR="00A2248E" w:rsidRPr="00A2248E" w:rsidRDefault="00A2248E" w:rsidP="00A2248E">
      <w:pPr>
        <w:spacing w:after="0" w:line="168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2248E">
        <w:rPr>
          <w:rFonts w:ascii="Arial" w:eastAsia="Times New Roman" w:hAnsi="Arial" w:cs="Arial"/>
          <w:sz w:val="28"/>
          <w:szCs w:val="28"/>
          <w:lang w:eastAsia="ru-RU"/>
        </w:rPr>
        <w:t xml:space="preserve">            </w:t>
      </w:r>
    </w:p>
    <w:p w:rsidR="00A2248E" w:rsidRPr="00A2248E" w:rsidRDefault="00A2248E" w:rsidP="00A2248E">
      <w:pPr>
        <w:spacing w:after="0" w:line="168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2248E">
        <w:rPr>
          <w:rFonts w:ascii="Arial" w:eastAsia="Times New Roman" w:hAnsi="Arial" w:cs="Arial"/>
          <w:sz w:val="28"/>
          <w:szCs w:val="28"/>
          <w:lang w:eastAsia="ru-RU"/>
        </w:rPr>
        <w:t xml:space="preserve">  100                                    12</w:t>
      </w:r>
    </w:p>
    <w:p w:rsidR="00A2248E" w:rsidRPr="00A2248E" w:rsidRDefault="00A2248E" w:rsidP="00A2248E">
      <w:pPr>
        <w:spacing w:after="0" w:line="16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A2248E">
        <w:rPr>
          <w:rFonts w:ascii="Arial" w:eastAsia="Times New Roman" w:hAnsi="Arial" w:cs="Arial"/>
          <w:b/>
          <w:sz w:val="30"/>
          <w:szCs w:val="30"/>
          <w:lang w:eastAsia="ru-RU"/>
        </w:rPr>
        <w:t>Налоговая ставка</w:t>
      </w:r>
      <w:r w:rsidRPr="00A2248E">
        <w:rPr>
          <w:rFonts w:ascii="Arial" w:eastAsia="Times New Roman" w:hAnsi="Arial" w:cs="Arial"/>
          <w:sz w:val="30"/>
          <w:szCs w:val="30"/>
          <w:lang w:eastAsia="ru-RU"/>
        </w:rPr>
        <w:t xml:space="preserve"> устанавливается в зависимости от </w:t>
      </w:r>
      <w:hyperlink r:id="rId13" w:history="1">
        <w:r w:rsidRPr="00A2248E">
          <w:rPr>
            <w:rFonts w:ascii="Arial" w:eastAsia="Times New Roman" w:hAnsi="Arial" w:cs="Arial"/>
            <w:sz w:val="30"/>
            <w:szCs w:val="30"/>
            <w:lang w:eastAsia="ru-RU"/>
          </w:rPr>
          <w:t>категории</w:t>
        </w:r>
      </w:hyperlink>
      <w:r w:rsidRPr="00A2248E">
        <w:rPr>
          <w:rFonts w:ascii="Arial" w:eastAsia="Times New Roman" w:hAnsi="Arial" w:cs="Arial"/>
          <w:sz w:val="30"/>
          <w:szCs w:val="30"/>
          <w:lang w:eastAsia="ru-RU"/>
        </w:rPr>
        <w:t xml:space="preserve"> земель </w:t>
      </w:r>
      <w:proofErr w:type="gramStart"/>
      <w:r w:rsidRPr="00A2248E">
        <w:rPr>
          <w:rFonts w:ascii="Arial" w:eastAsia="Times New Roman" w:hAnsi="Arial" w:cs="Arial"/>
          <w:sz w:val="30"/>
          <w:szCs w:val="30"/>
          <w:lang w:eastAsia="ru-RU"/>
        </w:rPr>
        <w:t>и(</w:t>
      </w:r>
      <w:proofErr w:type="gramEnd"/>
      <w:r w:rsidRPr="00A2248E">
        <w:rPr>
          <w:rFonts w:ascii="Arial" w:eastAsia="Times New Roman" w:hAnsi="Arial" w:cs="Arial"/>
          <w:sz w:val="30"/>
          <w:szCs w:val="30"/>
          <w:lang w:eastAsia="ru-RU"/>
        </w:rPr>
        <w:t>или) разрешенного использования земельного участка.</w:t>
      </w: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48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______________город Улан-Удэ__________________________________________</w:t>
      </w: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248E">
        <w:rPr>
          <w:rFonts w:ascii="Times New Roman" w:eastAsia="Times New Roman" w:hAnsi="Times New Roman" w:cs="Times New Roman"/>
          <w:sz w:val="18"/>
          <w:szCs w:val="18"/>
          <w:lang w:eastAsia="ru-RU"/>
        </w:rPr>
        <w:t>наименование муниципального 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"/>
        <w:gridCol w:w="5508"/>
        <w:gridCol w:w="3827"/>
      </w:tblGrid>
      <w:tr w:rsidR="00A2248E" w:rsidRPr="00A2248E" w:rsidTr="00CB6878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ind w:left="64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Категория (вид использования)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Налоговая ставка (Решение №__)</w:t>
            </w:r>
          </w:p>
        </w:tc>
      </w:tr>
      <w:tr w:rsidR="00A2248E" w:rsidRPr="00A2248E" w:rsidTr="00CB6878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1) Земли, отнесенные к сельскохозяйственным назначениям или к землям в составе зон сельскохозяйственного использования в населенных пунктах и используемых для </w:t>
            </w:r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lastRenderedPageBreak/>
              <w:t>сельскохозяйственного производства.</w:t>
            </w:r>
          </w:p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2) земельные участки, </w:t>
            </w:r>
            <w:proofErr w:type="gramStart"/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занятых</w:t>
            </w:r>
            <w:proofErr w:type="gramEnd"/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 жилищным фондом и объектами инженерной инфраструктуры жилищно-коммунального комплекса (за объект, не относящийся к жилищному фонду и к объектам или приобретенных (предоставленных) для жилищного строительства.</w:t>
            </w:r>
          </w:p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3) земельные участки, приобретенные (предоставленные) для личного подсобного хозяйства, садоводства, огородничества или животноводства, а также дачного хозяйства</w:t>
            </w:r>
            <w:r w:rsidRPr="00A224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lastRenderedPageBreak/>
              <w:t>0,3 %</w:t>
            </w:r>
          </w:p>
        </w:tc>
      </w:tr>
      <w:tr w:rsidR="00A2248E" w:rsidRPr="00A2248E" w:rsidTr="00CB6878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1EBF7" w:fill="DDE9F7"/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Прочие земельные участки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1EBF7" w:fill="DDE9F7"/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1,5 %</w:t>
            </w:r>
          </w:p>
        </w:tc>
      </w:tr>
    </w:tbl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2248E" w:rsidRPr="00A2248E" w:rsidRDefault="00A2248E" w:rsidP="00A2248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A2248E">
        <w:rPr>
          <w:rFonts w:ascii="Arial" w:eastAsia="Times New Roman" w:hAnsi="Arial" w:cs="Arial"/>
          <w:sz w:val="30"/>
          <w:szCs w:val="30"/>
          <w:lang w:eastAsia="ru-RU"/>
        </w:rPr>
        <w:t xml:space="preserve">Согласно ст. 387 Налогового Кодекса Российской Федерации (далее НК РФ)  земельный налог устанавливается НК РФ и нормативными правовыми актами представительных </w:t>
      </w:r>
      <w:hyperlink r:id="rId14" w:history="1">
        <w:r w:rsidRPr="00A2248E">
          <w:rPr>
            <w:rFonts w:ascii="Arial" w:eastAsia="Times New Roman" w:hAnsi="Arial" w:cs="Arial"/>
            <w:sz w:val="30"/>
            <w:szCs w:val="30"/>
            <w:lang w:eastAsia="ru-RU"/>
          </w:rPr>
          <w:t>органов</w:t>
        </w:r>
      </w:hyperlink>
      <w:r w:rsidRPr="00A2248E">
        <w:rPr>
          <w:rFonts w:ascii="Arial" w:eastAsia="Times New Roman" w:hAnsi="Arial" w:cs="Arial"/>
          <w:sz w:val="30"/>
          <w:szCs w:val="30"/>
          <w:lang w:eastAsia="ru-RU"/>
        </w:rPr>
        <w:t xml:space="preserve"> муниципальных образований (Совет депутатов), вводится в действие и прекращает </w:t>
      </w:r>
      <w:proofErr w:type="gramStart"/>
      <w:r w:rsidRPr="00A2248E">
        <w:rPr>
          <w:rFonts w:ascii="Arial" w:eastAsia="Times New Roman" w:hAnsi="Arial" w:cs="Arial"/>
          <w:sz w:val="30"/>
          <w:szCs w:val="30"/>
          <w:lang w:eastAsia="ru-RU"/>
        </w:rPr>
        <w:t>действовать в соответствии с нормативными правовыми актами представительных органов муниципальных образований и обязателен</w:t>
      </w:r>
      <w:proofErr w:type="gramEnd"/>
      <w:r w:rsidRPr="00A2248E">
        <w:rPr>
          <w:rFonts w:ascii="Arial" w:eastAsia="Times New Roman" w:hAnsi="Arial" w:cs="Arial"/>
          <w:sz w:val="30"/>
          <w:szCs w:val="30"/>
          <w:lang w:eastAsia="ru-RU"/>
        </w:rPr>
        <w:t xml:space="preserve"> к уплате на территориях этих муниципальных образований. </w:t>
      </w:r>
    </w:p>
    <w:p w:rsidR="00A2248E" w:rsidRPr="00A2248E" w:rsidRDefault="00A2248E" w:rsidP="00A2248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A2248E">
        <w:rPr>
          <w:rFonts w:ascii="Arial" w:eastAsia="Times New Roman" w:hAnsi="Arial" w:cs="Arial"/>
          <w:sz w:val="30"/>
          <w:szCs w:val="30"/>
          <w:lang w:eastAsia="ru-RU"/>
        </w:rPr>
        <w:t xml:space="preserve">Нормативными правовыми актами представительных органов муниципальных образований могут также устанавливаться </w:t>
      </w:r>
      <w:r w:rsidRPr="00A2248E">
        <w:rPr>
          <w:rFonts w:ascii="Arial" w:eastAsia="Times New Roman" w:hAnsi="Arial" w:cs="Arial"/>
          <w:b/>
          <w:sz w:val="30"/>
          <w:szCs w:val="30"/>
          <w:lang w:eastAsia="ru-RU"/>
        </w:rPr>
        <w:t>налоговые льготы, основания и порядок их применения</w:t>
      </w:r>
      <w:r w:rsidRPr="00A2248E">
        <w:rPr>
          <w:rFonts w:ascii="Arial" w:eastAsia="Times New Roman" w:hAnsi="Arial" w:cs="Arial"/>
          <w:sz w:val="30"/>
          <w:szCs w:val="30"/>
          <w:lang w:eastAsia="ru-RU"/>
        </w:rPr>
        <w:t>.</w:t>
      </w: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A2248E">
        <w:rPr>
          <w:rFonts w:ascii="Arial" w:eastAsia="Times New Roman" w:hAnsi="Arial" w:cs="Arial"/>
          <w:sz w:val="30"/>
          <w:szCs w:val="30"/>
          <w:lang w:eastAsia="ru-RU"/>
        </w:rPr>
        <w:t xml:space="preserve">Со ставками земельного налога и льготами Вы можете ознакомиться на сайте ФНС России </w:t>
      </w:r>
      <w:hyperlink r:id="rId15" w:history="1">
        <w:r w:rsidRPr="00A2248E">
          <w:rPr>
            <w:rFonts w:ascii="Arial" w:eastAsia="Times New Roman" w:hAnsi="Arial" w:cs="Arial"/>
            <w:color w:val="0000FF"/>
            <w:sz w:val="30"/>
            <w:szCs w:val="30"/>
            <w:u w:val="single"/>
            <w:lang w:eastAsia="ru-RU"/>
          </w:rPr>
          <w:t>www.nalog.ru</w:t>
        </w:r>
      </w:hyperlink>
      <w:r w:rsidRPr="00A2248E">
        <w:rPr>
          <w:rFonts w:ascii="Arial" w:eastAsia="Times New Roman" w:hAnsi="Arial" w:cs="Arial"/>
          <w:sz w:val="30"/>
          <w:szCs w:val="30"/>
          <w:lang w:eastAsia="ru-RU"/>
        </w:rPr>
        <w:t>, в интернет - сервисе «Имущественные налоги: ставки и льготы».</w:t>
      </w: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color w:val="FF0000"/>
          <w:sz w:val="28"/>
          <w:szCs w:val="28"/>
          <w:lang w:eastAsia="ru-RU"/>
        </w:rPr>
      </w:pPr>
      <w:r w:rsidRPr="00A2248E">
        <w:rPr>
          <w:rFonts w:ascii="Arial" w:eastAsia="Times New Roman" w:hAnsi="Arial" w:cs="Arial"/>
          <w:color w:val="FF0000"/>
          <w:sz w:val="28"/>
          <w:szCs w:val="28"/>
          <w:lang w:eastAsia="ru-RU"/>
        </w:rPr>
        <w:t>Срок уплаты земельного налога установлен на территории Республики Бурятия               до 1 октября года, следующего за истекшим налоговым  периодом.</w:t>
      </w:r>
    </w:p>
    <w:p w:rsidR="00A2248E" w:rsidRDefault="00A2248E" w:rsidP="00A224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</w:p>
    <w:p w:rsidR="00A2248E" w:rsidRDefault="00A2248E" w:rsidP="00A224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>
        <w:rPr>
          <w:rFonts w:ascii="Arial" w:eastAsia="Times New Roman" w:hAnsi="Arial" w:cs="Arial"/>
          <w:bCs/>
          <w:sz w:val="28"/>
          <w:szCs w:val="28"/>
          <w:lang w:eastAsia="ru-RU"/>
        </w:rPr>
        <w:t>Н</w:t>
      </w:r>
      <w:r w:rsidRPr="00A2248E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алогоплательщик, </w:t>
      </w:r>
      <w:r w:rsidRPr="00A2248E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имеющий право на </w:t>
      </w:r>
      <w:hyperlink r:id="rId16" w:history="1">
        <w:proofErr w:type="gramStart"/>
        <w:r w:rsidRPr="00A2248E">
          <w:rPr>
            <w:rFonts w:ascii="Arial" w:eastAsia="Times New Roman" w:hAnsi="Arial" w:cs="Arial"/>
            <w:b/>
            <w:bCs/>
            <w:sz w:val="28"/>
            <w:szCs w:val="28"/>
            <w:lang w:eastAsia="ru-RU"/>
          </w:rPr>
          <w:t>налоговую</w:t>
        </w:r>
        <w:proofErr w:type="gramEnd"/>
        <w:r w:rsidRPr="00A2248E">
          <w:rPr>
            <w:rFonts w:ascii="Arial" w:eastAsia="Times New Roman" w:hAnsi="Arial" w:cs="Arial"/>
            <w:b/>
            <w:bCs/>
            <w:sz w:val="28"/>
            <w:szCs w:val="28"/>
            <w:lang w:eastAsia="ru-RU"/>
          </w:rPr>
          <w:t xml:space="preserve"> льгот</w:t>
        </w:r>
      </w:hyperlink>
      <w:r w:rsidRPr="00A2248E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у</w:t>
      </w:r>
      <w:r w:rsidRPr="00A2248E">
        <w:rPr>
          <w:rFonts w:ascii="Arial" w:eastAsia="Times New Roman" w:hAnsi="Arial" w:cs="Arial"/>
          <w:bCs/>
          <w:sz w:val="28"/>
          <w:szCs w:val="28"/>
          <w:lang w:eastAsia="ru-RU"/>
        </w:rPr>
        <w:t>, должен представить документы, подтверждающие такое право, в налоговый орган по месту нахождения земельного участка.</w:t>
      </w: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2248E" w:rsidRPr="00A2248E" w:rsidRDefault="00A2248E" w:rsidP="00A2248E">
      <w:pPr>
        <w:keepNext/>
        <w:spacing w:after="0" w:line="240" w:lineRule="auto"/>
        <w:jc w:val="center"/>
        <w:outlineLvl w:val="3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A2248E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Л Ь Г О Т </w:t>
      </w:r>
      <w:proofErr w:type="gramStart"/>
      <w:r w:rsidRPr="00A2248E">
        <w:rPr>
          <w:rFonts w:ascii="Arial" w:eastAsia="Times New Roman" w:hAnsi="Arial" w:cs="Arial"/>
          <w:b/>
          <w:sz w:val="28"/>
          <w:szCs w:val="28"/>
          <w:lang w:eastAsia="ru-RU"/>
        </w:rPr>
        <w:t>Ы</w:t>
      </w:r>
      <w:proofErr w:type="gramEnd"/>
      <w:r w:rsidRPr="00A2248E">
        <w:rPr>
          <w:rFonts w:ascii="Arial" w:eastAsia="Times New Roman" w:hAnsi="Arial" w:cs="Arial"/>
          <w:b/>
          <w:sz w:val="28"/>
          <w:szCs w:val="28"/>
          <w:lang w:eastAsia="ru-RU"/>
        </w:rPr>
        <w:t>:</w:t>
      </w: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A2248E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Согласно статье 391 Налогового кодекса Российской Федерации </w:t>
      </w:r>
      <w:r w:rsidRPr="00A2248E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налоговая база уменьшается на</w:t>
      </w:r>
      <w:r w:rsidRPr="00A2248E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не облагаемую налогом </w:t>
      </w:r>
      <w:r w:rsidRPr="00A2248E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сумму в размере  10 000 рублей</w:t>
      </w:r>
      <w:r w:rsidRPr="00A2248E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на одного налогоплательщика на территории одного муниципального образования в отношении земельного участка следующих категорий налогоплательщиков: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"/>
        <w:gridCol w:w="10019"/>
      </w:tblGrid>
      <w:tr w:rsidR="00A2248E" w:rsidRPr="00A2248E" w:rsidTr="00CB6878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10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Героев Советского Союза, Героев Российской Федерации, полных кавалеров ордена Славы;</w:t>
            </w:r>
          </w:p>
        </w:tc>
      </w:tr>
      <w:tr w:rsidR="00A2248E" w:rsidRPr="00A2248E" w:rsidTr="00CB6878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10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1EBF7" w:fill="DDE9F7"/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инвалидов, имеющих I группу инвалидности, а также лиц, имеющих II группу инвалидности, установленную до 1 января 2004 года;</w:t>
            </w:r>
          </w:p>
        </w:tc>
      </w:tr>
      <w:tr w:rsidR="00A2248E" w:rsidRPr="00A2248E" w:rsidTr="00CB6878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10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инвалидов с детства;</w:t>
            </w:r>
          </w:p>
        </w:tc>
      </w:tr>
      <w:tr w:rsidR="00A2248E" w:rsidRPr="00A2248E" w:rsidTr="00CB6878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10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BF7"/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ветеранов и инвалидов Великой Отечественной войны, а также ветеранов и инвалидов боевых действий;</w:t>
            </w:r>
          </w:p>
        </w:tc>
      </w:tr>
      <w:tr w:rsidR="00A2248E" w:rsidRPr="00A2248E" w:rsidTr="00CB6878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10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proofErr w:type="gramStart"/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физических лиц, имеющих право на получение социальной поддержки в соответствии с Законом Российской Федерации «О социальной защите граждан, подвергшихся воздействию радиации вследствие катастрофы на Чернобыльской АЭС» (в редакции Закона Российской Федерации от 18 июня 1992 года № 3061-1), в соответствии с Федеральным законом от 26 ноября 1998 года № 175-ФЗ «О социальной защите граждан Российской Федерации, подвергшихся воздействию радиации вследствие аварии в</w:t>
            </w:r>
            <w:proofErr w:type="gramEnd"/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 1957 году на производственном объединении «Маяк» и сбросов радиоактивных отходов в реку </w:t>
            </w:r>
            <w:proofErr w:type="spellStart"/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Теча</w:t>
            </w:r>
            <w:proofErr w:type="spellEnd"/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» и в соответствии с Федеральным законом от 10 января 2002 года N 2-ФЗ «О социальных гарантиях гражданам, подвергшимся радиационному воздействию вследствие ядерных испытаний на Семипалатинском полигоне»;</w:t>
            </w:r>
          </w:p>
        </w:tc>
      </w:tr>
      <w:tr w:rsidR="00A2248E" w:rsidRPr="00A2248E" w:rsidTr="00CB6878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10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BF7"/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физических лиц, принимавших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объектах;</w:t>
            </w:r>
          </w:p>
        </w:tc>
      </w:tr>
      <w:tr w:rsidR="00A2248E" w:rsidRPr="00A2248E" w:rsidTr="00CB6878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10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физических лиц, получивших или перенесших лучевую болезнь или ставших инвалидами в результате испытаний, учений и иных работ, связанных с любыми видами ядерных установок, включая ядерное оружие и космическую технику.</w:t>
            </w:r>
          </w:p>
        </w:tc>
      </w:tr>
    </w:tbl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eastAsia="Times New Roman" w:hAnsi="Arial" w:cs="Arial"/>
          <w:sz w:val="26"/>
          <w:szCs w:val="26"/>
          <w:lang w:eastAsia="ru-RU"/>
        </w:rPr>
      </w:pPr>
      <w:r w:rsidRPr="00A2248E">
        <w:rPr>
          <w:rFonts w:ascii="Arial" w:eastAsia="Times New Roman" w:hAnsi="Arial" w:cs="Arial"/>
          <w:sz w:val="26"/>
          <w:szCs w:val="26"/>
          <w:lang w:eastAsia="ru-RU"/>
        </w:rPr>
        <w:t>В соответствии с Решением Улан-Удэнского городского Совета депутатов от 20.10.2005 №266-32 документы, подтверждающие право на налоговую льготу, должны быть предоставлены в налоговый орган до</w:t>
      </w:r>
      <w:r w:rsidRPr="00A2248E">
        <w:rPr>
          <w:rFonts w:ascii="Arial" w:eastAsia="Times New Roman" w:hAnsi="Arial" w:cs="Arial"/>
          <w:sz w:val="26"/>
          <w:szCs w:val="26"/>
          <w:u w:val="single"/>
          <w:lang w:eastAsia="ru-RU"/>
        </w:rPr>
        <w:t>1 февраля года, следующего за истекшим налоговым периодом</w:t>
      </w:r>
      <w:proofErr w:type="gramStart"/>
      <w:r w:rsidRPr="00A2248E">
        <w:rPr>
          <w:rFonts w:ascii="Arial" w:eastAsia="Times New Roman" w:hAnsi="Arial" w:cs="Arial"/>
          <w:sz w:val="26"/>
          <w:szCs w:val="26"/>
          <w:u w:val="single"/>
          <w:lang w:eastAsia="ru-RU"/>
        </w:rPr>
        <w:t xml:space="preserve"> </w:t>
      </w:r>
      <w:r w:rsidRPr="00A2248E">
        <w:rPr>
          <w:rFonts w:ascii="Arial" w:eastAsia="Times New Roman" w:hAnsi="Arial" w:cs="Arial"/>
          <w:sz w:val="26"/>
          <w:szCs w:val="26"/>
          <w:lang w:eastAsia="ru-RU"/>
        </w:rPr>
        <w:t>.</w:t>
      </w:r>
      <w:proofErr w:type="gramEnd"/>
      <w:r w:rsidRPr="00A2248E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A2248E">
        <w:rPr>
          <w:rFonts w:ascii="Arial" w:eastAsia="Times New Roman" w:hAnsi="Arial" w:cs="Arial"/>
          <w:b/>
          <w:sz w:val="26"/>
          <w:szCs w:val="26"/>
          <w:lang w:eastAsia="ru-RU"/>
        </w:rPr>
        <w:t xml:space="preserve">Дополнительные льготы, установленные </w:t>
      </w:r>
      <w:r w:rsidRPr="00A2248E">
        <w:rPr>
          <w:rFonts w:ascii="Arial" w:eastAsia="Times New Roman" w:hAnsi="Arial" w:cs="Arial"/>
          <w:sz w:val="26"/>
          <w:szCs w:val="26"/>
          <w:lang w:eastAsia="ru-RU"/>
        </w:rPr>
        <w:t xml:space="preserve">на территории г. Улан-Удэ в соответствии с Решением Улан-Удэнского городского Совета депутатов от 20.10.2005 №266-32 </w:t>
      </w: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0"/>
        <w:gridCol w:w="4093"/>
        <w:gridCol w:w="3048"/>
        <w:gridCol w:w="3048"/>
      </w:tblGrid>
      <w:tr w:rsidR="00A2248E" w:rsidRPr="00A2248E" w:rsidTr="00CB6878"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ind w:left="643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Категория налогоплательщиков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Размер льготы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Документ-основание</w:t>
            </w:r>
          </w:p>
        </w:tc>
      </w:tr>
      <w:tr w:rsidR="00A2248E" w:rsidRPr="00A2248E" w:rsidTr="00CB6878"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spacing w:after="0" w:line="270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color w:val="333333"/>
                <w:sz w:val="26"/>
                <w:szCs w:val="26"/>
                <w:lang w:eastAsia="ru-RU"/>
              </w:rPr>
              <w:t xml:space="preserve">физические лица - пенсионеры - в отношении одного земельного участка по каждому виду разрешенного использования: </w:t>
            </w:r>
          </w:p>
          <w:p w:rsidR="00A2248E" w:rsidRPr="00A2248E" w:rsidRDefault="00A2248E" w:rsidP="00A2248E">
            <w:pPr>
              <w:spacing w:after="0" w:line="270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color w:val="333333"/>
                <w:sz w:val="26"/>
                <w:szCs w:val="26"/>
                <w:lang w:eastAsia="ru-RU"/>
              </w:rPr>
              <w:t>1.для индивидуального жилищного строительства;</w:t>
            </w:r>
          </w:p>
          <w:p w:rsidR="00A2248E" w:rsidRPr="00A2248E" w:rsidRDefault="00A2248E" w:rsidP="00A2248E">
            <w:pPr>
              <w:spacing w:after="0" w:line="270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color w:val="333333"/>
                <w:sz w:val="26"/>
                <w:szCs w:val="26"/>
                <w:lang w:eastAsia="ru-RU"/>
              </w:rPr>
              <w:t>2.для индивидуального гаражного строительства;</w:t>
            </w:r>
          </w:p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color w:val="333333"/>
                <w:sz w:val="26"/>
                <w:szCs w:val="26"/>
                <w:lang w:eastAsia="ru-RU"/>
              </w:rPr>
              <w:t>3.для ведения личного подсобного хозяйства, дачного хозяйства, огородничества и садоводства;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100 %, в отношении одного земельного участка по каждому виду разрешенного использования</w:t>
            </w:r>
          </w:p>
        </w:tc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Решение Улан-Удэнского городского Совета депутатов от 20.10.2005 №266-32</w:t>
            </w:r>
          </w:p>
        </w:tc>
      </w:tr>
      <w:tr w:rsidR="00A2248E" w:rsidRPr="00A2248E" w:rsidTr="00CB6878"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1EBF7" w:fill="DDE9F7"/>
          </w:tcPr>
          <w:p w:rsidR="00A2248E" w:rsidRPr="00A2248E" w:rsidRDefault="00A2248E" w:rsidP="00A2248E">
            <w:pPr>
              <w:spacing w:after="0" w:line="270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color w:val="333333"/>
                <w:sz w:val="26"/>
                <w:szCs w:val="26"/>
                <w:lang w:eastAsia="ru-RU"/>
              </w:rPr>
              <w:t>физические лица, являющиеся индивидуальными предпринимателями - в отношении земельных участков, занятых объектами дошкольного образования.</w:t>
            </w:r>
          </w:p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100 %</w:t>
            </w:r>
          </w:p>
        </w:tc>
        <w:tc>
          <w:tcPr>
            <w:tcW w:w="3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1EBF7" w:fill="DDE9F7"/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</w:tr>
    </w:tbl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left="-345"/>
        <w:rPr>
          <w:rFonts w:ascii="Arial" w:eastAsia="Times New Roman" w:hAnsi="Arial" w:cs="Arial"/>
          <w:i/>
          <w:sz w:val="20"/>
          <w:szCs w:val="20"/>
          <w:lang w:eastAsia="ru-RU"/>
        </w:rPr>
      </w:pP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left="-345"/>
        <w:rPr>
          <w:rFonts w:ascii="Arial" w:eastAsia="Times New Roman" w:hAnsi="Arial" w:cs="Arial"/>
          <w:i/>
          <w:sz w:val="20"/>
          <w:szCs w:val="20"/>
          <w:lang w:eastAsia="ru-RU"/>
        </w:rPr>
      </w:pPr>
    </w:p>
    <w:p w:rsidR="00A2248E" w:rsidRPr="00A2248E" w:rsidRDefault="00A2248E" w:rsidP="00A2248E">
      <w:pPr>
        <w:keepNext/>
        <w:tabs>
          <w:tab w:val="center" w:pos="5102"/>
          <w:tab w:val="left" w:pos="6915"/>
        </w:tabs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40"/>
          <w:szCs w:val="24"/>
          <w:lang w:eastAsia="ru-RU"/>
        </w:rPr>
      </w:pPr>
      <w:r w:rsidRPr="00A2248E">
        <w:rPr>
          <w:rFonts w:ascii="Arial" w:eastAsia="Times New Roman" w:hAnsi="Arial" w:cs="Arial"/>
          <w:b/>
          <w:bCs/>
          <w:sz w:val="28"/>
          <w:szCs w:val="24"/>
          <w:u w:val="single"/>
          <w:lang w:eastAsia="ru-RU"/>
        </w:rPr>
        <w:lastRenderedPageBreak/>
        <w:t xml:space="preserve">ТРАНСПОРТНЫЙ НАЛОГ </w:t>
      </w:r>
    </w:p>
    <w:p w:rsidR="00A2248E" w:rsidRPr="00A2248E" w:rsidRDefault="00A2248E" w:rsidP="00A2248E">
      <w:pPr>
        <w:tabs>
          <w:tab w:val="left" w:pos="4995"/>
        </w:tabs>
        <w:spacing w:after="0" w:line="240" w:lineRule="auto"/>
        <w:ind w:firstLine="709"/>
        <w:jc w:val="right"/>
        <w:rPr>
          <w:rFonts w:ascii="Arial" w:eastAsia="Times New Roman" w:hAnsi="Arial" w:cs="Arial"/>
          <w:b/>
          <w:bCs/>
          <w:sz w:val="26"/>
          <w:szCs w:val="24"/>
          <w:u w:val="single"/>
          <w:lang w:eastAsia="ru-RU"/>
        </w:rPr>
      </w:pP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b/>
          <w:sz w:val="30"/>
          <w:szCs w:val="30"/>
          <w:lang w:eastAsia="ru-RU"/>
        </w:rPr>
      </w:pPr>
      <m:oMathPara>
        <m:oMath>
          <m:r>
            <m:rPr>
              <m:sty m:val="bi"/>
            </m:rPr>
            <w:rPr>
              <w:rFonts w:ascii="Cambria Math" w:eastAsia="Times New Roman" w:hAnsi="Cambria Math" w:cs="Arial"/>
              <w:sz w:val="30"/>
              <w:szCs w:val="30"/>
              <w:lang w:eastAsia="ru-RU"/>
            </w:rPr>
            <m:t xml:space="preserve">Налог=Налоговая база × </m:t>
          </m:r>
          <m:r>
            <w:rPr>
              <w:rFonts w:ascii="Cambria Math" w:eastAsia="Times New Roman" w:hAnsi="Cambria Math" w:cs="Arial"/>
              <w:sz w:val="30"/>
              <w:szCs w:val="30"/>
              <w:lang w:eastAsia="ru-RU"/>
            </w:rPr>
            <m:t>ставка,руб.</m:t>
          </m:r>
          <m:r>
            <m:rPr>
              <m:sty m:val="bi"/>
            </m:rPr>
            <w:rPr>
              <w:rFonts w:ascii="Cambria Math" w:eastAsia="Times New Roman" w:hAnsi="Cambria Math" w:cs="Arial"/>
              <w:sz w:val="30"/>
              <w:szCs w:val="30"/>
              <w:lang w:eastAsia="ru-RU"/>
            </w:rPr>
            <m:t xml:space="preserve">× </m:t>
          </m:r>
          <m:f>
            <m:fPr>
              <m:ctrlPr>
                <w:rPr>
                  <w:rFonts w:ascii="Cambria Math" w:eastAsia="Times New Roman" w:hAnsi="Cambria Math" w:cs="Arial"/>
                  <w:i/>
                  <w:sz w:val="30"/>
                  <w:szCs w:val="30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Arial"/>
                  <w:sz w:val="30"/>
                  <w:szCs w:val="30"/>
                  <w:lang w:eastAsia="ru-RU"/>
                </w:rPr>
                <m:t xml:space="preserve">количество месяцев владения </m:t>
              </m:r>
            </m:num>
            <m:den>
              <m:r>
                <w:rPr>
                  <w:rFonts w:ascii="Cambria Math" w:eastAsia="Times New Roman" w:hAnsi="Cambria Math" w:cs="Arial"/>
                  <w:sz w:val="30"/>
                  <w:szCs w:val="30"/>
                  <w:lang w:eastAsia="ru-RU"/>
                </w:rPr>
                <m:t>12</m:t>
              </m:r>
            </m:den>
          </m:f>
          <m:r>
            <m:rPr>
              <m:sty m:val="bi"/>
            </m:rPr>
            <w:rPr>
              <w:rFonts w:ascii="Cambria Math" w:eastAsia="Times New Roman" w:hAnsi="Cambria Math" w:cs="Arial"/>
              <w:sz w:val="30"/>
              <w:szCs w:val="30"/>
              <w:lang w:eastAsia="ru-RU"/>
            </w:rPr>
            <m:t xml:space="preserve">  </m:t>
          </m:r>
        </m:oMath>
      </m:oMathPara>
    </w:p>
    <w:sdt>
      <w:sdtPr>
        <w:rPr>
          <w:rFonts w:ascii="Arial" w:eastAsia="Times New Roman" w:hAnsi="Arial" w:cs="Arial"/>
          <w:b/>
          <w:sz w:val="30"/>
          <w:szCs w:val="30"/>
          <w:lang w:eastAsia="ru-RU"/>
        </w:rPr>
        <w:id w:val="-1727753926"/>
        <w:placeholder>
          <w:docPart w:val="71E007A603C343149A2E21272BF86F06"/>
        </w:placeholder>
      </w:sdtPr>
      <w:sdtEndPr>
        <w:rPr>
          <w:b w:val="0"/>
          <w:sz w:val="28"/>
          <w:szCs w:val="28"/>
        </w:rPr>
      </w:sdtEndPr>
      <w:sdtContent>
        <w:p w:rsidR="00A2248E" w:rsidRPr="00A2248E" w:rsidRDefault="00A2248E" w:rsidP="00A2248E">
          <w:pPr>
            <w:autoSpaceDE w:val="0"/>
            <w:autoSpaceDN w:val="0"/>
            <w:adjustRightInd w:val="0"/>
            <w:spacing w:after="0" w:line="240" w:lineRule="auto"/>
            <w:ind w:firstLine="720"/>
            <w:jc w:val="center"/>
            <w:rPr>
              <w:rFonts w:ascii="Arial" w:eastAsia="Times New Roman" w:hAnsi="Arial" w:cs="Arial"/>
              <w:sz w:val="30"/>
              <w:szCs w:val="30"/>
              <w:lang w:eastAsia="ru-RU"/>
            </w:rPr>
          </w:pPr>
          <w:r w:rsidRPr="00A2248E">
            <w:rPr>
              <w:rFonts w:ascii="Arial" w:eastAsia="Times New Roman" w:hAnsi="Arial" w:cs="Arial"/>
              <w:b/>
              <w:sz w:val="30"/>
              <w:szCs w:val="30"/>
              <w:lang w:eastAsia="ru-RU"/>
            </w:rPr>
            <w:t>Ставки налога, установленные</w:t>
          </w:r>
          <w:r w:rsidRPr="00A2248E">
            <w:rPr>
              <w:rFonts w:ascii="Arial" w:eastAsia="Times New Roman" w:hAnsi="Arial" w:cs="Arial"/>
              <w:sz w:val="30"/>
              <w:szCs w:val="30"/>
              <w:lang w:eastAsia="ru-RU"/>
            </w:rPr>
            <w:t xml:space="preserve"> на налоговый период 2014 г. __________</w:t>
          </w:r>
          <w:r w:rsidRPr="00A2248E">
            <w:rPr>
              <w:rFonts w:ascii="Arial" w:eastAsia="Times New Roman" w:hAnsi="Arial" w:cs="Arial"/>
              <w:b/>
              <w:color w:val="333333"/>
              <w:sz w:val="24"/>
              <w:szCs w:val="24"/>
              <w:u w:val="single"/>
              <w:shd w:val="clear" w:color="auto" w:fill="FFFFFF"/>
              <w:lang w:eastAsia="ru-RU"/>
            </w:rPr>
            <w:t xml:space="preserve">Закон Республики </w:t>
          </w:r>
          <w:proofErr w:type="spellStart"/>
          <w:r w:rsidRPr="00A2248E">
            <w:rPr>
              <w:rFonts w:ascii="Arial" w:eastAsia="Times New Roman" w:hAnsi="Arial" w:cs="Arial"/>
              <w:b/>
              <w:color w:val="333333"/>
              <w:sz w:val="24"/>
              <w:szCs w:val="24"/>
              <w:u w:val="single"/>
              <w:shd w:val="clear" w:color="auto" w:fill="FFFFFF"/>
              <w:lang w:eastAsia="ru-RU"/>
            </w:rPr>
            <w:t>Бурятия</w:t>
          </w:r>
          <w:proofErr w:type="gramStart"/>
          <w:r w:rsidRPr="00A2248E">
            <w:rPr>
              <w:rFonts w:ascii="Arial" w:eastAsia="Times New Roman" w:hAnsi="Arial" w:cs="Arial"/>
              <w:b/>
              <w:color w:val="333333"/>
              <w:sz w:val="24"/>
              <w:szCs w:val="24"/>
              <w:u w:val="single"/>
              <w:shd w:val="clear" w:color="auto" w:fill="FFFFFF"/>
              <w:lang w:eastAsia="ru-RU"/>
            </w:rPr>
            <w:t>"О</w:t>
          </w:r>
          <w:proofErr w:type="spellEnd"/>
          <w:proofErr w:type="gramEnd"/>
          <w:r w:rsidRPr="00A2248E">
            <w:rPr>
              <w:rFonts w:ascii="Arial" w:eastAsia="Times New Roman" w:hAnsi="Arial" w:cs="Arial"/>
              <w:b/>
              <w:color w:val="333333"/>
              <w:sz w:val="24"/>
              <w:szCs w:val="24"/>
              <w:u w:val="single"/>
              <w:shd w:val="clear" w:color="auto" w:fill="FFFFFF"/>
              <w:lang w:eastAsia="ru-RU"/>
            </w:rPr>
            <w:t xml:space="preserve"> некоторых вопросах налогового регулирования в Республике Бурятия, отнесенных законодательством Российской Федерации о налогах и сборах к ведению субъектов Российской Федерации" (в редакции от 17.12.2010 года № 1837-IV)</w:t>
          </w:r>
        </w:p>
        <w:p w:rsidR="00A2248E" w:rsidRPr="00A2248E" w:rsidRDefault="00A2248E" w:rsidP="00A2248E">
          <w:pPr>
            <w:autoSpaceDE w:val="0"/>
            <w:autoSpaceDN w:val="0"/>
            <w:adjustRightInd w:val="0"/>
            <w:spacing w:after="0" w:line="240" w:lineRule="auto"/>
            <w:ind w:firstLine="720"/>
            <w:jc w:val="center"/>
            <w:rPr>
              <w:rFonts w:ascii="Arial" w:eastAsia="Times New Roman" w:hAnsi="Arial" w:cs="Arial"/>
              <w:sz w:val="30"/>
              <w:szCs w:val="30"/>
              <w:lang w:eastAsia="ru-RU"/>
            </w:rPr>
          </w:pPr>
          <w:r w:rsidRPr="00A2248E">
            <w:rPr>
              <w:rFonts w:ascii="Arial" w:eastAsia="Times New Roman" w:hAnsi="Arial" w:cs="Arial"/>
              <w:sz w:val="18"/>
              <w:szCs w:val="18"/>
              <w:lang w:eastAsia="ru-RU"/>
            </w:rPr>
            <w:t xml:space="preserve">наименование и реквизиты закона субъекта Российской Федерации  </w:t>
          </w:r>
        </w:p>
        <w:tbl>
          <w:tblPr>
            <w:tblpPr w:leftFromText="180" w:rightFromText="180" w:vertAnchor="text" w:horzAnchor="margin" w:tblpXSpec="right" w:tblpY="373"/>
            <w:tblW w:w="0" w:type="auto"/>
            <w:tblLayout w:type="fixed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8575"/>
            <w:gridCol w:w="2054"/>
          </w:tblGrid>
          <w:tr w:rsidR="00A2248E" w:rsidRPr="00A2248E" w:rsidTr="00CB6878">
            <w:trPr>
              <w:cantSplit/>
              <w:trHeight w:val="480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Наименование объекта налогообложения                          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Налоговая ставка </w:t>
                </w: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br/>
                  <w:t>(в рублях)</w:t>
                </w:r>
              </w:p>
            </w:tc>
          </w:tr>
          <w:tr w:rsidR="00A2248E" w:rsidRPr="00A2248E" w:rsidTr="00CB6878">
            <w:trPr>
              <w:cantSplit/>
              <w:trHeight w:val="360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Автомобили легковые с мощностью двигателя (с каждой лошадиной силы):  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</w:p>
            </w:tc>
          </w:tr>
          <w:tr w:rsidR="00A2248E" w:rsidRPr="00A2248E" w:rsidTr="00CB6878">
            <w:trPr>
              <w:cantSplit/>
              <w:trHeight w:val="1050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- до </w:t>
                </w:r>
                <w:smartTag w:uri="urn:schemas-microsoft-com:office:smarttags" w:element="metricconverter">
                  <w:smartTagPr>
                    <w:attr w:name="ProductID" w:val="100 л"/>
                  </w:smartTagPr>
                  <w:r w:rsidRPr="00A2248E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 xml:space="preserve">100 </w:t>
                  </w:r>
                  <w:proofErr w:type="spellStart"/>
                  <w:r w:rsidRPr="00A2248E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л</w:t>
                  </w:r>
                </w:smartTag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.с</w:t>
                </w:r>
                <w:proofErr w:type="spellEnd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. (до 73,55 кВт) включительно                     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9,00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8,00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7,00</w:t>
                </w: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- свыше </w:t>
                </w:r>
                <w:smartTag w:uri="urn:schemas-microsoft-com:office:smarttags" w:element="metricconverter">
                  <w:smartTagPr>
                    <w:attr w:name="ProductID" w:val="100 л"/>
                  </w:smartTagPr>
                  <w:r w:rsidRPr="00A2248E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 xml:space="preserve">100 </w:t>
                  </w:r>
                  <w:proofErr w:type="spellStart"/>
                  <w:r w:rsidRPr="00A2248E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л</w:t>
                  </w:r>
                </w:smartTag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.</w:t>
                </w:r>
                <w:proofErr w:type="gram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с</w:t>
                </w:r>
                <w:proofErr w:type="spellEnd"/>
                <w:proofErr w:type="gramEnd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. до </w:t>
                </w:r>
                <w:smartTag w:uri="urn:schemas-microsoft-com:office:smarttags" w:element="metricconverter">
                  <w:smartTagPr>
                    <w:attr w:name="ProductID" w:val="150 л"/>
                  </w:smartTagPr>
                  <w:r w:rsidRPr="00A2248E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 xml:space="preserve">150 </w:t>
                  </w:r>
                  <w:proofErr w:type="spellStart"/>
                  <w:r w:rsidRPr="00A2248E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л</w:t>
                  </w:r>
                </w:smartTag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.</w:t>
                </w:r>
                <w:proofErr w:type="gram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с</w:t>
                </w:r>
                <w:proofErr w:type="spellEnd"/>
                <w:proofErr w:type="gramEnd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. (свыше 73,55 кВт до 110,33 кВт)  включительно                                                  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16,60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14,80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13,75</w:t>
                </w: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- свыше </w:t>
                </w:r>
                <w:smartTag w:uri="urn:schemas-microsoft-com:office:smarttags" w:element="metricconverter">
                  <w:smartTagPr>
                    <w:attr w:name="ProductID" w:val="150 л"/>
                  </w:smartTagPr>
                  <w:r w:rsidRPr="00A2248E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 xml:space="preserve">150 </w:t>
                  </w:r>
                  <w:proofErr w:type="spellStart"/>
                  <w:r w:rsidRPr="00A2248E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л</w:t>
                  </w:r>
                </w:smartTag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.</w:t>
                </w:r>
                <w:proofErr w:type="gram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с</w:t>
                </w:r>
                <w:proofErr w:type="spellEnd"/>
                <w:proofErr w:type="gramEnd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. до </w:t>
                </w:r>
                <w:smartTag w:uri="urn:schemas-microsoft-com:office:smarttags" w:element="metricconverter">
                  <w:smartTagPr>
                    <w:attr w:name="ProductID" w:val="200 л"/>
                  </w:smartTagPr>
                  <w:r w:rsidRPr="00A2248E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 xml:space="preserve">200 </w:t>
                  </w:r>
                  <w:proofErr w:type="spellStart"/>
                  <w:r w:rsidRPr="00A2248E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л</w:t>
                  </w:r>
                </w:smartTag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.</w:t>
                </w:r>
                <w:proofErr w:type="gram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с</w:t>
                </w:r>
                <w:proofErr w:type="spellEnd"/>
                <w:proofErr w:type="gramEnd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. (свыше 110,33 кВт до 147,1 кВт)  включительно                                                  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17,00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15,40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14,00</w:t>
                </w: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- свыше </w:t>
                </w:r>
                <w:smartTag w:uri="urn:schemas-microsoft-com:office:smarttags" w:element="metricconverter">
                  <w:smartTagPr>
                    <w:attr w:name="ProductID" w:val="200 л"/>
                  </w:smartTagPr>
                  <w:r w:rsidRPr="00A2248E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 xml:space="preserve">200 </w:t>
                  </w:r>
                  <w:proofErr w:type="spellStart"/>
                  <w:r w:rsidRPr="00A2248E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л</w:t>
                  </w:r>
                </w:smartTag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.</w:t>
                </w:r>
                <w:proofErr w:type="gram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с</w:t>
                </w:r>
                <w:proofErr w:type="spellEnd"/>
                <w:proofErr w:type="gramEnd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. до </w:t>
                </w:r>
                <w:smartTag w:uri="urn:schemas-microsoft-com:office:smarttags" w:element="metricconverter">
                  <w:smartTagPr>
                    <w:attr w:name="ProductID" w:val="250 л"/>
                  </w:smartTagPr>
                  <w:r w:rsidRPr="00A2248E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 xml:space="preserve">250 </w:t>
                  </w:r>
                  <w:proofErr w:type="spellStart"/>
                  <w:r w:rsidRPr="00A2248E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л</w:t>
                  </w:r>
                </w:smartTag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.</w:t>
                </w:r>
                <w:proofErr w:type="gram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с</w:t>
                </w:r>
                <w:proofErr w:type="spellEnd"/>
                <w:proofErr w:type="gramEnd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. (свыше 147,1 кВт до 183,9 кВт)  включительно                                                  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24,30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22,00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20,00</w:t>
                </w: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- свыше </w:t>
                </w:r>
                <w:smartTag w:uri="urn:schemas-microsoft-com:office:smarttags" w:element="metricconverter">
                  <w:smartTagPr>
                    <w:attr w:name="ProductID" w:val="250 л"/>
                  </w:smartTagPr>
                  <w:r w:rsidRPr="00A2248E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 xml:space="preserve">250 </w:t>
                  </w:r>
                  <w:proofErr w:type="spellStart"/>
                  <w:r w:rsidRPr="00A2248E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л</w:t>
                  </w:r>
                </w:smartTag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.с</w:t>
                </w:r>
                <w:proofErr w:type="spellEnd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. (свыше 183,9 кВт)                            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36,45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33,00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30,00</w:t>
                </w: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Мотоциклы и мотороллеры с мощностью двигателя (с каждой лошадиной силы):                                              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72,90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66,00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60,00</w:t>
                </w: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- до </w:t>
                </w:r>
                <w:smartTag w:uri="urn:schemas-microsoft-com:office:smarttags" w:element="metricconverter">
                  <w:smartTagPr>
                    <w:attr w:name="ProductID" w:val="20 л"/>
                  </w:smartTagPr>
                  <w:r w:rsidRPr="00A2248E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 xml:space="preserve">20 </w:t>
                  </w:r>
                  <w:proofErr w:type="spellStart"/>
                  <w:r w:rsidRPr="00A2248E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л</w:t>
                  </w:r>
                </w:smartTag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.с</w:t>
                </w:r>
                <w:proofErr w:type="spellEnd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. (до 14,7 кВт) включительно 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- свыше </w:t>
                </w:r>
                <w:smartTag w:uri="urn:schemas-microsoft-com:office:smarttags" w:element="metricconverter">
                  <w:smartTagPr>
                    <w:attr w:name="ProductID" w:val="20 л"/>
                  </w:smartTagPr>
                  <w:r w:rsidRPr="00A2248E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 xml:space="preserve">20 </w:t>
                  </w:r>
                  <w:proofErr w:type="spellStart"/>
                  <w:r w:rsidRPr="00A2248E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л</w:t>
                  </w:r>
                </w:smartTag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.</w:t>
                </w:r>
                <w:proofErr w:type="gram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с</w:t>
                </w:r>
                <w:proofErr w:type="spellEnd"/>
                <w:proofErr w:type="gramEnd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. до </w:t>
                </w:r>
                <w:smartTag w:uri="urn:schemas-microsoft-com:office:smarttags" w:element="metricconverter">
                  <w:smartTagPr>
                    <w:attr w:name="ProductID" w:val="35 л"/>
                  </w:smartTagPr>
                  <w:r w:rsidRPr="00A2248E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 xml:space="preserve">35 </w:t>
                  </w:r>
                  <w:proofErr w:type="spellStart"/>
                  <w:r w:rsidRPr="00A2248E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л</w:t>
                  </w:r>
                </w:smartTag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.</w:t>
                </w:r>
                <w:proofErr w:type="gram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с</w:t>
                </w:r>
                <w:proofErr w:type="spellEnd"/>
                <w:proofErr w:type="gramEnd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. (свыше 14,7 кВт до 25,74 кВт) включительно 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4,85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4,40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4,00</w:t>
                </w: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- свыше </w:t>
                </w:r>
                <w:smartTag w:uri="urn:schemas-microsoft-com:office:smarttags" w:element="metricconverter">
                  <w:smartTagPr>
                    <w:attr w:name="ProductID" w:val="35 л"/>
                  </w:smartTagPr>
                  <w:r w:rsidRPr="00A2248E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 xml:space="preserve">35 </w:t>
                  </w:r>
                  <w:proofErr w:type="spellStart"/>
                  <w:r w:rsidRPr="00A2248E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л</w:t>
                  </w:r>
                </w:smartTag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.с</w:t>
                </w:r>
                <w:proofErr w:type="spellEnd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. (свыше 25,74 кВт)                             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9,70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8,80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8,00</w:t>
                </w: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Автомобили грузовые с мощностью двигателя (с каждой лошадиной силы):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23,70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21,15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19,65</w:t>
                </w: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до 100 </w:t>
                </w:r>
                <w:proofErr w:type="spell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л.с</w:t>
                </w:r>
                <w:proofErr w:type="spellEnd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. (до 73,55 кВт) включительно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23,40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22,00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20,00</w:t>
                </w: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lastRenderedPageBreak/>
                  <w:t xml:space="preserve">свыше 100 </w:t>
                </w:r>
                <w:proofErr w:type="spell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л.</w:t>
                </w:r>
                <w:proofErr w:type="gram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с</w:t>
                </w:r>
                <w:proofErr w:type="spellEnd"/>
                <w:proofErr w:type="gramEnd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. до 150 </w:t>
                </w:r>
                <w:proofErr w:type="spell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л.</w:t>
                </w:r>
                <w:proofErr w:type="gram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с</w:t>
                </w:r>
                <w:proofErr w:type="spellEnd"/>
                <w:proofErr w:type="gramEnd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. (свыше 73,55 кВт до 110,33 кВт) включительно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свыше 150 </w:t>
                </w:r>
                <w:proofErr w:type="spell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л.</w:t>
                </w:r>
                <w:proofErr w:type="gram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с</w:t>
                </w:r>
                <w:proofErr w:type="spellEnd"/>
                <w:proofErr w:type="gramEnd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. до 200 </w:t>
                </w:r>
                <w:proofErr w:type="spell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л.</w:t>
                </w:r>
                <w:proofErr w:type="gram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с</w:t>
                </w:r>
                <w:proofErr w:type="spellEnd"/>
                <w:proofErr w:type="gramEnd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. (свыше 110,33 кВт до 147,1 кВт) включительно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14,60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13,20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12,00</w:t>
                </w: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свыше 200 </w:t>
                </w:r>
                <w:proofErr w:type="spell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л.</w:t>
                </w:r>
                <w:proofErr w:type="gram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с</w:t>
                </w:r>
                <w:proofErr w:type="spellEnd"/>
                <w:proofErr w:type="gramEnd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. до 250 </w:t>
                </w:r>
                <w:proofErr w:type="spell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л.</w:t>
                </w:r>
                <w:proofErr w:type="gram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с</w:t>
                </w:r>
                <w:proofErr w:type="spellEnd"/>
                <w:proofErr w:type="gramEnd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. (свыше 147,1 кВт до 183,9 кВт) включительно  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29,15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26,40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24,00</w:t>
                </w: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свыше 250 </w:t>
                </w:r>
                <w:proofErr w:type="spell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л.с</w:t>
                </w:r>
                <w:proofErr w:type="spellEnd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. (свыше 183,9 кВт)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34,00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30,80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28,00</w:t>
                </w: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Автобусы с мощностью двигателя (с каждой лошадиной силы):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38,80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35,20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32,00</w:t>
                </w: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до 110 </w:t>
                </w:r>
                <w:proofErr w:type="spell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л.с</w:t>
                </w:r>
                <w:proofErr w:type="spellEnd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. (до 80,9 кВт) включительно  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52,00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46,50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42,00</w:t>
                </w: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свыше 110 </w:t>
                </w:r>
                <w:proofErr w:type="spell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л.</w:t>
                </w:r>
                <w:proofErr w:type="gram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с</w:t>
                </w:r>
                <w:proofErr w:type="spellEnd"/>
                <w:proofErr w:type="gramEnd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. до 200 </w:t>
                </w:r>
                <w:proofErr w:type="spell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л.</w:t>
                </w:r>
                <w:proofErr w:type="gram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с</w:t>
                </w:r>
                <w:proofErr w:type="spellEnd"/>
                <w:proofErr w:type="gramEnd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. (свыше 80,9 кВт до 147,1 кВт)       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включительно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свыше 200 </w:t>
                </w:r>
                <w:proofErr w:type="spell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л.с</w:t>
                </w:r>
                <w:proofErr w:type="spellEnd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. (свыше 147,1 кВт)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23,70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21,15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19,65</w:t>
                </w: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Другие самоходные транспортные средства, машины и механизмы на пневматическом и гусеничном ходу (с каждой лошадиной силы)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24,30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22,00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20,00</w:t>
                </w: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Снегоходы, мотосани с мощностью двигателя (с каждой лошадиной силы):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48,60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44,00</w:t>
                </w:r>
              </w:p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40,00</w:t>
                </w: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до 50 </w:t>
                </w:r>
                <w:proofErr w:type="spell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л.с</w:t>
                </w:r>
                <w:proofErr w:type="spellEnd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. (до 36,77 кВт) включительно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14,55</w:t>
                </w: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свыше 50 </w:t>
                </w:r>
                <w:proofErr w:type="spell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л.с</w:t>
                </w:r>
                <w:proofErr w:type="spellEnd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. (свыше 36,77 кВт)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Катера, моторные лодки и другие водные транспортные средства с мощностью двигателя (с каждой лошадиной силы):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6,25</w:t>
                </w: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до 70 </w:t>
                </w:r>
                <w:proofErr w:type="spell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л.с</w:t>
                </w:r>
                <w:proofErr w:type="spellEnd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. (до 51,48 кВт) включительно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12,50</w:t>
                </w: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до 100 </w:t>
                </w:r>
                <w:proofErr w:type="spell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л.с</w:t>
                </w:r>
                <w:proofErr w:type="spellEnd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. (до 73,55 кВт) включительно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свыше 100 </w:t>
                </w:r>
                <w:proofErr w:type="spell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л.с</w:t>
                </w:r>
                <w:proofErr w:type="spellEnd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. (свыше 73,55 кВт)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6,50</w:t>
                </w: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Яхты и другие парусно-моторные суда с мощностью двигателя (с каждой лошадиной силы):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48,50</w:t>
                </w: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до 100 </w:t>
                </w:r>
                <w:proofErr w:type="spell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л.с</w:t>
                </w:r>
                <w:proofErr w:type="spellEnd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. (до 73,55 кВт) включительно   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свыше 100 </w:t>
                </w:r>
                <w:proofErr w:type="spell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л.с</w:t>
                </w:r>
                <w:proofErr w:type="spellEnd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. (свыше 73,55 кВт)   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25,00</w:t>
                </w: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Гидроциклы с мощностью двигателя (с каждой лошадиной  силы):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50,00</w:t>
                </w: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до 100 </w:t>
                </w:r>
                <w:proofErr w:type="spell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л.с</w:t>
                </w:r>
                <w:proofErr w:type="spellEnd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. (до 73,55 кВт) включительно  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 xml:space="preserve">свыше 100 </w:t>
                </w:r>
                <w:proofErr w:type="spellStart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л.с</w:t>
                </w:r>
                <w:proofErr w:type="spellEnd"/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. (свыше 73,55 кВт)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60,65</w:t>
                </w: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Несамоходные (буксируемые) суда, для которых определяется валовая вместимость (с каждой регистровой тонны валовой вместимости)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121,25</w:t>
                </w: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lastRenderedPageBreak/>
                  <w:t>Самолеты, вертолеты и иные воздушные суда, имеющие двигатели (с каждой лошадиной силы)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48,50</w:t>
                </w: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Самолеты, имеющие реактивные двигатели (с каждого килограмма силы тяги)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15,00</w:t>
                </w:r>
              </w:p>
            </w:tc>
          </w:tr>
          <w:tr w:rsidR="00A2248E" w:rsidRPr="00A2248E" w:rsidTr="00CB6878">
            <w:trPr>
              <w:cantSplit/>
              <w:trHeight w:val="304"/>
            </w:trPr>
            <w:tc>
              <w:tcPr>
                <w:tcW w:w="8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Другие водные и воздушные транспортные средства, не  имеющие двигателей    (с единицы транспортного средства)</w:t>
                </w:r>
              </w:p>
            </w:tc>
            <w:tc>
              <w:tcPr>
                <w:tcW w:w="20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2248E" w:rsidRPr="00A2248E" w:rsidRDefault="00A2248E" w:rsidP="00A2248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</w:pPr>
                <w:r w:rsidRPr="00A2248E">
                  <w:rPr>
                    <w:rFonts w:ascii="Arial" w:eastAsia="Times New Roman" w:hAnsi="Arial" w:cs="Arial"/>
                    <w:sz w:val="28"/>
                    <w:szCs w:val="28"/>
                    <w:lang w:eastAsia="ru-RU"/>
                  </w:rPr>
                  <w:t>250,00</w:t>
                </w:r>
              </w:p>
            </w:tc>
          </w:tr>
        </w:tbl>
      </w:sdtContent>
    </w:sdt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/>
          <w:color w:val="FF0000"/>
          <w:sz w:val="16"/>
          <w:szCs w:val="16"/>
          <w:lang w:eastAsia="ru-RU"/>
        </w:rPr>
      </w:pP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/>
          <w:color w:val="FF0000"/>
          <w:sz w:val="16"/>
          <w:szCs w:val="16"/>
          <w:lang w:eastAsia="ru-RU"/>
        </w:rPr>
      </w:pP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/>
          <w:color w:val="FF0000"/>
          <w:sz w:val="16"/>
          <w:szCs w:val="16"/>
          <w:lang w:eastAsia="ru-RU"/>
        </w:rPr>
      </w:pP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/>
          <w:color w:val="FF0000"/>
          <w:sz w:val="16"/>
          <w:szCs w:val="16"/>
          <w:lang w:eastAsia="ru-RU"/>
        </w:rPr>
      </w:pP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/>
          <w:color w:val="FF0000"/>
          <w:sz w:val="16"/>
          <w:szCs w:val="16"/>
          <w:lang w:eastAsia="ru-RU"/>
        </w:rPr>
      </w:pP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/>
          <w:color w:val="FF0000"/>
          <w:sz w:val="16"/>
          <w:szCs w:val="16"/>
          <w:lang w:eastAsia="ru-RU"/>
        </w:rPr>
      </w:pP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/>
          <w:color w:val="FF0000"/>
          <w:sz w:val="16"/>
          <w:szCs w:val="16"/>
          <w:lang w:eastAsia="ru-RU"/>
        </w:rPr>
      </w:pP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/>
          <w:color w:val="FF0000"/>
          <w:sz w:val="16"/>
          <w:szCs w:val="16"/>
          <w:lang w:eastAsia="ru-RU"/>
        </w:rPr>
      </w:pP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/>
          <w:color w:val="FF0000"/>
          <w:sz w:val="16"/>
          <w:szCs w:val="16"/>
          <w:lang w:eastAsia="ru-RU"/>
        </w:rPr>
      </w:pP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2248E">
        <w:rPr>
          <w:rFonts w:ascii="Arial" w:eastAsia="Times New Roman" w:hAnsi="Arial" w:cs="Arial"/>
          <w:sz w:val="28"/>
          <w:szCs w:val="28"/>
          <w:lang w:eastAsia="ru-RU"/>
        </w:rPr>
        <w:t xml:space="preserve">Со ставками транспортного налога и льготами Вы можете ознакомиться на сайте ФНС России </w:t>
      </w:r>
      <w:hyperlink r:id="rId17" w:history="1">
        <w:r w:rsidRPr="00A2248E">
          <w:rPr>
            <w:rFonts w:ascii="Arial" w:eastAsia="Times New Roman" w:hAnsi="Arial" w:cs="Arial"/>
            <w:color w:val="0000FF"/>
            <w:sz w:val="28"/>
            <w:szCs w:val="28"/>
            <w:u w:val="single"/>
            <w:lang w:eastAsia="ru-RU"/>
          </w:rPr>
          <w:t>www.nalog.ru</w:t>
        </w:r>
      </w:hyperlink>
      <w:r w:rsidRPr="00A2248E">
        <w:rPr>
          <w:rFonts w:ascii="Arial" w:eastAsia="Times New Roman" w:hAnsi="Arial" w:cs="Arial"/>
          <w:sz w:val="28"/>
          <w:szCs w:val="28"/>
          <w:lang w:eastAsia="ru-RU"/>
        </w:rPr>
        <w:t>, в интернет - сервисе «Имущественные налоги: ставки и льготы».</w:t>
      </w: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i/>
          <w:color w:val="FF0000"/>
          <w:sz w:val="28"/>
          <w:szCs w:val="28"/>
          <w:lang w:eastAsia="ru-RU"/>
        </w:rPr>
      </w:pPr>
      <w:r w:rsidRPr="00A2248E">
        <w:rPr>
          <w:rFonts w:ascii="Arial" w:eastAsia="Times New Roman" w:hAnsi="Arial" w:cs="Arial"/>
          <w:i/>
          <w:color w:val="FF0000"/>
          <w:sz w:val="28"/>
          <w:szCs w:val="28"/>
          <w:lang w:eastAsia="ru-RU"/>
        </w:rPr>
        <w:t>Срок уплаты транспортного налога, за 2014 год</w:t>
      </w: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i/>
          <w:color w:val="000000"/>
          <w:sz w:val="20"/>
          <w:szCs w:val="20"/>
          <w:lang w:eastAsia="ru-RU"/>
        </w:rPr>
      </w:pPr>
      <w:r w:rsidRPr="00A2248E">
        <w:rPr>
          <w:rFonts w:ascii="Arial" w:eastAsia="Times New Roman" w:hAnsi="Arial" w:cs="Arial"/>
          <w:i/>
          <w:color w:val="FF0000"/>
          <w:sz w:val="28"/>
          <w:szCs w:val="28"/>
          <w:u w:val="single"/>
          <w:lang w:eastAsia="ru-RU"/>
        </w:rPr>
        <w:t>до 1 октября 2015 г.</w:t>
      </w: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ru-RU"/>
        </w:rPr>
      </w:pP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  <w:r w:rsidRPr="00A2248E">
        <w:rPr>
          <w:rFonts w:ascii="Arial" w:eastAsia="Times New Roman" w:hAnsi="Arial" w:cs="Arial"/>
          <w:b/>
          <w:bCs/>
          <w:sz w:val="30"/>
          <w:szCs w:val="30"/>
          <w:lang w:eastAsia="ru-RU"/>
        </w:rPr>
        <w:t xml:space="preserve">Лицам, имеющим право на льготы, </w:t>
      </w:r>
      <w:r w:rsidRPr="00A2248E">
        <w:rPr>
          <w:rFonts w:ascii="Arial" w:eastAsia="Times New Roman" w:hAnsi="Arial" w:cs="Arial"/>
          <w:bCs/>
          <w:sz w:val="30"/>
          <w:szCs w:val="30"/>
          <w:lang w:eastAsia="ru-RU"/>
        </w:rPr>
        <w:t>необходимо самостоятельно представить необходимые документы в налоговые органы</w:t>
      </w:r>
      <w:r w:rsidRPr="00A2248E">
        <w:rPr>
          <w:rFonts w:ascii="Arial" w:eastAsia="Times New Roman" w:hAnsi="Arial" w:cs="Arial"/>
          <w:b/>
          <w:bCs/>
          <w:sz w:val="30"/>
          <w:szCs w:val="30"/>
          <w:lang w:eastAsia="ru-RU"/>
        </w:rPr>
        <w:t>.</w:t>
      </w: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28"/>
          <w:u w:val="single"/>
          <w:lang w:eastAsia="ru-RU"/>
        </w:rPr>
      </w:pPr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8"/>
          <w:szCs w:val="24"/>
          <w:lang w:eastAsia="ru-RU"/>
        </w:rPr>
      </w:pPr>
      <w:r w:rsidRPr="00A2248E">
        <w:rPr>
          <w:rFonts w:ascii="Arial" w:eastAsia="Times New Roman" w:hAnsi="Arial" w:cs="Arial"/>
          <w:b/>
          <w:sz w:val="28"/>
          <w:szCs w:val="24"/>
          <w:lang w:eastAsia="ru-RU"/>
        </w:rPr>
        <w:t xml:space="preserve">Л Ь Г О Т </w:t>
      </w:r>
      <w:proofErr w:type="gramStart"/>
      <w:r w:rsidRPr="00A2248E">
        <w:rPr>
          <w:rFonts w:ascii="Arial" w:eastAsia="Times New Roman" w:hAnsi="Arial" w:cs="Arial"/>
          <w:b/>
          <w:sz w:val="28"/>
          <w:szCs w:val="24"/>
          <w:lang w:eastAsia="ru-RU"/>
        </w:rPr>
        <w:t>Ы</w:t>
      </w:r>
      <w:proofErr w:type="gramEnd"/>
    </w:p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color w:val="FF0000"/>
          <w:sz w:val="16"/>
          <w:szCs w:val="16"/>
          <w:u w:val="single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1"/>
        <w:gridCol w:w="3640"/>
        <w:gridCol w:w="2990"/>
        <w:gridCol w:w="2767"/>
      </w:tblGrid>
      <w:tr w:rsidR="00A2248E" w:rsidRPr="00A2248E" w:rsidTr="00CB687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ind w:left="643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Категория лиц, для которых установлена льгота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Описание/Размер льготы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Документ-основание</w:t>
            </w:r>
          </w:p>
        </w:tc>
      </w:tr>
      <w:tr w:rsidR="00A2248E" w:rsidRPr="00A2248E" w:rsidTr="00CB687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2248E">
              <w:rPr>
                <w:rFonts w:ascii="Arial" w:eastAsia="Times New Roman" w:hAnsi="Arial" w:cs="Arial"/>
                <w:color w:val="362B36"/>
                <w:sz w:val="28"/>
                <w:szCs w:val="28"/>
                <w:shd w:val="clear" w:color="auto" w:fill="F2F5F7"/>
                <w:lang w:eastAsia="ru-RU"/>
              </w:rPr>
              <w:t>Герои Советского Союза, Герои Российской Федерации, Герои Социалистического Труда, граждане, награжденные орденом Славы трех степеней, орденами Трудовой Славы трех степеней;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100 %, льгота предоставляется только в отношении одного легкового автомобиля, зарегистрированного на налогоплательщика, с мощностью двигателя до 100 лошадиных сил включительно (до 73,55 кВт)</w:t>
            </w:r>
          </w:p>
        </w:tc>
        <w:tc>
          <w:tcPr>
            <w:tcW w:w="2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2248E">
              <w:rPr>
                <w:rFonts w:ascii="Arial" w:eastAsia="Times New Roman" w:hAnsi="Arial" w:cs="Arial"/>
                <w:color w:val="333333"/>
                <w:sz w:val="28"/>
                <w:szCs w:val="28"/>
                <w:shd w:val="clear" w:color="auto" w:fill="FFFFFF"/>
                <w:lang w:eastAsia="ru-RU"/>
              </w:rPr>
              <w:t xml:space="preserve">Закон Республики </w:t>
            </w:r>
            <w:proofErr w:type="spellStart"/>
            <w:r w:rsidRPr="00A2248E">
              <w:rPr>
                <w:rFonts w:ascii="Arial" w:eastAsia="Times New Roman" w:hAnsi="Arial" w:cs="Arial"/>
                <w:color w:val="333333"/>
                <w:sz w:val="28"/>
                <w:szCs w:val="28"/>
                <w:shd w:val="clear" w:color="auto" w:fill="FFFFFF"/>
                <w:lang w:eastAsia="ru-RU"/>
              </w:rPr>
              <w:t>Бурятия</w:t>
            </w:r>
            <w:proofErr w:type="gramStart"/>
            <w:r w:rsidRPr="00A2248E">
              <w:rPr>
                <w:rFonts w:ascii="Arial" w:eastAsia="Times New Roman" w:hAnsi="Arial" w:cs="Arial"/>
                <w:color w:val="333333"/>
                <w:sz w:val="28"/>
                <w:szCs w:val="28"/>
                <w:shd w:val="clear" w:color="auto" w:fill="FFFFFF"/>
                <w:lang w:eastAsia="ru-RU"/>
              </w:rPr>
              <w:t>"О</w:t>
            </w:r>
            <w:proofErr w:type="spellEnd"/>
            <w:proofErr w:type="gramEnd"/>
            <w:r w:rsidRPr="00A2248E">
              <w:rPr>
                <w:rFonts w:ascii="Arial" w:eastAsia="Times New Roman" w:hAnsi="Arial" w:cs="Arial"/>
                <w:color w:val="333333"/>
                <w:sz w:val="28"/>
                <w:szCs w:val="28"/>
                <w:shd w:val="clear" w:color="auto" w:fill="FFFFFF"/>
                <w:lang w:eastAsia="ru-RU"/>
              </w:rPr>
              <w:t xml:space="preserve"> некоторых вопросах налогового регулирования в Республике Бурятия, отнесенных законодательством Российской Федерации о налогах и сборах к ведению субъектов </w:t>
            </w:r>
            <w:r w:rsidRPr="00A2248E">
              <w:rPr>
                <w:rFonts w:ascii="Arial" w:eastAsia="Times New Roman" w:hAnsi="Arial" w:cs="Arial"/>
                <w:color w:val="333333"/>
                <w:sz w:val="28"/>
                <w:szCs w:val="28"/>
                <w:shd w:val="clear" w:color="auto" w:fill="FFFFFF"/>
                <w:lang w:eastAsia="ru-RU"/>
              </w:rPr>
              <w:lastRenderedPageBreak/>
              <w:t>Российской Федерации" (в редакции от 17.12.2010 года № 1837-IV</w:t>
            </w:r>
            <w:r w:rsidRPr="00A2248E">
              <w:rPr>
                <w:rFonts w:ascii="Arial" w:eastAsia="Times New Roman" w:hAnsi="Arial" w:cs="Arial"/>
                <w:color w:val="333333"/>
                <w:sz w:val="18"/>
                <w:szCs w:val="18"/>
                <w:shd w:val="clear" w:color="auto" w:fill="FFFFFF"/>
                <w:lang w:eastAsia="ru-RU"/>
              </w:rPr>
              <w:t>)</w:t>
            </w:r>
          </w:p>
        </w:tc>
      </w:tr>
      <w:tr w:rsidR="00A2248E" w:rsidRPr="00A2248E" w:rsidTr="00CB687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2248E">
              <w:rPr>
                <w:rFonts w:ascii="Arial" w:eastAsia="Times New Roman" w:hAnsi="Arial" w:cs="Arial"/>
                <w:color w:val="362B36"/>
                <w:sz w:val="28"/>
                <w:szCs w:val="28"/>
                <w:shd w:val="clear" w:color="auto" w:fill="F2F5F7"/>
                <w:lang w:eastAsia="ru-RU"/>
              </w:rPr>
              <w:t>участники Великой Отечественной войны;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100 %, льгота предоставляется только в отношении одного легкового автомобиля, зарегистрированного на налогоплательщика, с мощностью </w:t>
            </w:r>
            <w:r w:rsidRPr="00A2248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lastRenderedPageBreak/>
              <w:t>двигателя до 100 лошадиных сил включительно (до 73,55 кВт)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48E" w:rsidRPr="00A2248E" w:rsidRDefault="00A2248E" w:rsidP="00A2248E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A2248E" w:rsidRPr="00A2248E" w:rsidTr="00CB687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2248E">
              <w:rPr>
                <w:rFonts w:ascii="Arial" w:eastAsia="Times New Roman" w:hAnsi="Arial" w:cs="Arial"/>
                <w:color w:val="362B36"/>
                <w:sz w:val="28"/>
                <w:szCs w:val="28"/>
                <w:shd w:val="clear" w:color="auto" w:fill="F2F5F7"/>
                <w:lang w:eastAsia="ru-RU"/>
              </w:rPr>
              <w:t>категории граждан, подвергшихся воздействию радиации вследствие чернобыльской катастрофы, в соответствии с Законом Российской Федерации "О социальной защите граждан, подвергшихся воздействию радиации вследствие катастрофы на Чернобыльской АЭС";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100 %, льгота предоставляется только в отношении одного легкового автомобиля, зарегистрированного на налогоплательщика, с мощностью двигателя до 100 лошадиных сил включительно (до 73,55 кВт)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48E" w:rsidRPr="00A2248E" w:rsidRDefault="00A2248E" w:rsidP="00A2248E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A2248E" w:rsidRPr="00A2248E" w:rsidTr="00CB687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2248E">
              <w:rPr>
                <w:rFonts w:ascii="Arial" w:eastAsia="Times New Roman" w:hAnsi="Arial" w:cs="Arial"/>
                <w:color w:val="362B36"/>
                <w:sz w:val="28"/>
                <w:szCs w:val="28"/>
                <w:shd w:val="clear" w:color="auto" w:fill="F2F5F7"/>
                <w:lang w:eastAsia="ru-RU"/>
              </w:rPr>
              <w:t>инвалиды I, II групп.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50 %, льгота предоставляется только в отношении одного легкового автомобиля, зарегистрированного на налогоплательщика, с мощностью двигателя до 100 лошадиных сил включительно (до 73,55 кВт)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48E" w:rsidRPr="00A2248E" w:rsidRDefault="00A2248E" w:rsidP="00A2248E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A2248E" w:rsidRPr="00A2248E" w:rsidTr="00CB687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2248E">
              <w:rPr>
                <w:rFonts w:ascii="Arial" w:eastAsia="Times New Roman" w:hAnsi="Arial" w:cs="Arial"/>
                <w:color w:val="362B36"/>
                <w:sz w:val="28"/>
                <w:szCs w:val="28"/>
                <w:shd w:val="clear" w:color="auto" w:fill="F2F5F7"/>
                <w:lang w:eastAsia="ru-RU"/>
              </w:rPr>
              <w:t>учебно-реабилитационные организации инвалидов,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8E" w:rsidRPr="00A2248E" w:rsidRDefault="00A2248E" w:rsidP="00A2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2248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100 % если среднесписочная численность инвалидов среди их работников составляет не менее 50 процентов, а их доля в фонде оплаты труда – не менее 25 процентов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48E" w:rsidRPr="00A2248E" w:rsidRDefault="00A2248E" w:rsidP="00A2248E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A2248E" w:rsidRPr="00A2248E" w:rsidRDefault="00A2248E" w:rsidP="00A2248E">
      <w:pPr>
        <w:autoSpaceDE w:val="0"/>
        <w:autoSpaceDN w:val="0"/>
        <w:adjustRightInd w:val="0"/>
        <w:spacing w:after="0" w:line="240" w:lineRule="auto"/>
        <w:ind w:left="-345"/>
        <w:jc w:val="center"/>
        <w:rPr>
          <w:rFonts w:ascii="Arial" w:eastAsia="Times New Roman" w:hAnsi="Arial" w:cs="Arial"/>
          <w:b/>
          <w:bCs/>
          <w:color w:val="FF0000"/>
          <w:sz w:val="32"/>
          <w:szCs w:val="32"/>
          <w:u w:val="single"/>
          <w:lang w:eastAsia="ru-RU"/>
        </w:rPr>
      </w:pPr>
      <w:bookmarkStart w:id="0" w:name="_GoBack"/>
      <w:bookmarkEnd w:id="0"/>
    </w:p>
    <w:sectPr w:rsidR="00A2248E" w:rsidRPr="00A2248E" w:rsidSect="00A2248E">
      <w:headerReference w:type="default" r:id="rId18"/>
      <w:pgSz w:w="11906" w:h="16838"/>
      <w:pgMar w:top="360" w:right="566" w:bottom="180" w:left="720" w:header="0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48E" w:rsidRDefault="00A2248E" w:rsidP="00A2248E">
      <w:pPr>
        <w:spacing w:after="0" w:line="240" w:lineRule="auto"/>
      </w:pPr>
      <w:r>
        <w:separator/>
      </w:r>
    </w:p>
  </w:endnote>
  <w:endnote w:type="continuationSeparator" w:id="0">
    <w:p w:rsidR="00A2248E" w:rsidRDefault="00A2248E" w:rsidP="00A22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48E" w:rsidRDefault="00A2248E" w:rsidP="00A2248E">
      <w:pPr>
        <w:spacing w:after="0" w:line="240" w:lineRule="auto"/>
      </w:pPr>
      <w:r>
        <w:separator/>
      </w:r>
    </w:p>
  </w:footnote>
  <w:footnote w:type="continuationSeparator" w:id="0">
    <w:p w:rsidR="00A2248E" w:rsidRDefault="00A2248E" w:rsidP="00A2248E">
      <w:pPr>
        <w:spacing w:after="0" w:line="240" w:lineRule="auto"/>
      </w:pPr>
      <w:r>
        <w:continuationSeparator/>
      </w:r>
    </w:p>
  </w:footnote>
  <w:footnote w:id="1">
    <w:p w:rsidR="00A2248E" w:rsidRPr="00B053E1" w:rsidRDefault="00A2248E" w:rsidP="00A2248E">
      <w:pPr>
        <w:pStyle w:val="a5"/>
        <w:rPr>
          <w:rFonts w:ascii="Arial" w:hAnsi="Arial" w:cs="Arial"/>
        </w:rPr>
      </w:pPr>
      <w:r w:rsidRPr="00B053E1">
        <w:rPr>
          <w:rStyle w:val="a7"/>
          <w:rFonts w:ascii="Arial" w:hAnsi="Arial" w:cs="Arial"/>
        </w:rPr>
        <w:footnoteRef/>
      </w:r>
      <w:r w:rsidRPr="00B053E1">
        <w:rPr>
          <w:rFonts w:ascii="Arial" w:hAnsi="Arial" w:cs="Arial"/>
        </w:rPr>
        <w:t xml:space="preserve"> При установлении в муниципальном образовании ставок налога в зависимости от типа использования объекта (жилое/ нежилое и т.д.) </w:t>
      </w:r>
    </w:p>
  </w:footnote>
  <w:footnote w:id="2">
    <w:p w:rsidR="00A2248E" w:rsidRPr="00B053E1" w:rsidRDefault="00A2248E" w:rsidP="00A2248E">
      <w:pPr>
        <w:pStyle w:val="a5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646" w:rsidRPr="0068443A" w:rsidRDefault="00A2248E" w:rsidP="006F5646">
    <w:pPr>
      <w:tabs>
        <w:tab w:val="left" w:pos="4995"/>
      </w:tabs>
      <w:ind w:firstLine="720"/>
      <w:jc w:val="right"/>
      <w:rPr>
        <w:rFonts w:ascii="Arial" w:hAnsi="Arial" w:cs="Arial"/>
        <w:b/>
        <w:bCs/>
        <w:sz w:val="26"/>
        <w:u w:val="single"/>
      </w:rPr>
    </w:pPr>
    <w:r>
      <w:tab/>
    </w:r>
    <w:r w:rsidRPr="0068443A">
      <w:rPr>
        <w:rFonts w:ascii="Arial" w:hAnsi="Arial" w:cs="Arial"/>
        <w:b/>
        <w:bCs/>
        <w:sz w:val="26"/>
        <w:u w:val="single"/>
      </w:rPr>
      <w:t xml:space="preserve"> </w:t>
    </w:r>
  </w:p>
  <w:p w:rsidR="006F5646" w:rsidRDefault="00A2248E" w:rsidP="006F5646">
    <w:pPr>
      <w:pStyle w:val="a8"/>
      <w:tabs>
        <w:tab w:val="clear" w:pos="4677"/>
        <w:tab w:val="clear" w:pos="9355"/>
        <w:tab w:val="left" w:pos="75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E7EEA"/>
    <w:multiLevelType w:val="hybridMultilevel"/>
    <w:tmpl w:val="57BEA212"/>
    <w:lvl w:ilvl="0" w:tplc="B994169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11F6112"/>
    <w:multiLevelType w:val="hybridMultilevel"/>
    <w:tmpl w:val="DE0ABA8E"/>
    <w:lvl w:ilvl="0" w:tplc="0E08BA0C">
      <w:start w:val="1"/>
      <w:numFmt w:val="decimal"/>
      <w:lvlText w:val="%1."/>
      <w:lvlJc w:val="left"/>
      <w:pPr>
        <w:ind w:left="10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>
    <w:nsid w:val="282F4166"/>
    <w:multiLevelType w:val="hybridMultilevel"/>
    <w:tmpl w:val="EFFEA706"/>
    <w:lvl w:ilvl="0" w:tplc="DB24A094">
      <w:start w:val="1"/>
      <w:numFmt w:val="decimal"/>
      <w:lvlText w:val="%1."/>
      <w:lvlJc w:val="left"/>
      <w:pPr>
        <w:ind w:left="100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3">
    <w:nsid w:val="2E2F0992"/>
    <w:multiLevelType w:val="hybridMultilevel"/>
    <w:tmpl w:val="57BEA212"/>
    <w:lvl w:ilvl="0" w:tplc="B994169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58327DF"/>
    <w:multiLevelType w:val="hybridMultilevel"/>
    <w:tmpl w:val="B3EA8A86"/>
    <w:lvl w:ilvl="0" w:tplc="DB24A09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23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48E"/>
    <w:rsid w:val="00743B90"/>
    <w:rsid w:val="00A22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A224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A224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semiHidden/>
    <w:rsid w:val="00A224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A22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A2248E"/>
    <w:rPr>
      <w:vertAlign w:val="superscript"/>
    </w:rPr>
  </w:style>
  <w:style w:type="paragraph" w:styleId="a8">
    <w:name w:val="header"/>
    <w:basedOn w:val="a"/>
    <w:link w:val="a9"/>
    <w:rsid w:val="00A224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A224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22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224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A224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A224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semiHidden/>
    <w:rsid w:val="00A224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A22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A2248E"/>
    <w:rPr>
      <w:vertAlign w:val="superscript"/>
    </w:rPr>
  </w:style>
  <w:style w:type="paragraph" w:styleId="a8">
    <w:name w:val="header"/>
    <w:basedOn w:val="a"/>
    <w:link w:val="a9"/>
    <w:rsid w:val="00A224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A224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22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224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CF55A272B65FD05FD809308EC660963B60F5A5ECCAAF9299B1B8CF6AB8A677D4242F6C011315976Ah9R0R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F08EE055680010DF1B898F953EEF1D59EEFE03A4B32DDE8B03A3FBE74c3Z2H" TargetMode="External"/><Relationship Id="rId17" Type="http://schemas.openxmlformats.org/officeDocument/2006/relationships/hyperlink" Target="http://www.nalog.ru/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8D017654F65DAF30AA8AB53AE26BAEF8EB0C0201063A37DAAF5717DB848E035B90209FF3FE6C4X2R" TargetMode="External"/><Relationship Id="rId20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F08EE055680010DF1B898F953EEF1D59EEFE83F4233DDE8B03A3FBE74c3Z2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alog.ru" TargetMode="External"/><Relationship Id="rId10" Type="http://schemas.openxmlformats.org/officeDocument/2006/relationships/hyperlink" Target="consultantplus://offline/ref=77BBD2FDBD071DF1A05AE0BEBBB72B4E0E2A7ECF66B24E5D00293C5D3B77C7CFCBD793537FF761wDT8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consultantplus://offline/ref=CBFC163FDC6F9DD253CD5E4C00667B7BD73E2B83152B371D715BC175E9C35ED8359BA260F747CF3211l0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E007A603C343149A2E21272BF86F0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B2B953-2D55-4838-8705-80FD69999C24}"/>
      </w:docPartPr>
      <w:docPartBody>
        <w:p w:rsidR="00000000" w:rsidRDefault="00243922" w:rsidP="00243922">
          <w:pPr>
            <w:pStyle w:val="71E007A603C343149A2E21272BF86F06"/>
          </w:pPr>
          <w:r w:rsidRPr="007D79D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922"/>
    <w:rsid w:val="0024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243922"/>
    <w:rPr>
      <w:color w:val="808080"/>
    </w:rPr>
  </w:style>
  <w:style w:type="paragraph" w:customStyle="1" w:styleId="71E007A603C343149A2E21272BF86F06">
    <w:name w:val="71E007A603C343149A2E21272BF86F06"/>
    <w:rsid w:val="0024392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243922"/>
    <w:rPr>
      <w:color w:val="808080"/>
    </w:rPr>
  </w:style>
  <w:style w:type="paragraph" w:customStyle="1" w:styleId="71E007A603C343149A2E21272BF86F06">
    <w:name w:val="71E007A603C343149A2E21272BF86F06"/>
    <w:rsid w:val="002439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2617</Words>
  <Characters>14920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2015-04-22T06:07:00Z</dcterms:created>
  <dcterms:modified xsi:type="dcterms:W3CDTF">2015-04-22T06:11:00Z</dcterms:modified>
</cp:coreProperties>
</file>